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73" w:rsidRPr="00B35F73" w:rsidRDefault="00B35F73" w:rsidP="00B35F73">
      <w:pPr>
        <w:spacing w:before="240" w:after="240"/>
        <w:jc w:val="center"/>
        <w:rPr>
          <w:b/>
          <w:sz w:val="28"/>
          <w:szCs w:val="28"/>
        </w:rPr>
      </w:pPr>
      <w:r w:rsidRPr="00B35F73">
        <w:rPr>
          <w:b/>
          <w:sz w:val="28"/>
          <w:szCs w:val="28"/>
        </w:rPr>
        <w:t>Анонс закупки</w:t>
      </w:r>
    </w:p>
    <w:p w:rsidR="00B35F73" w:rsidRPr="00B35F73" w:rsidRDefault="00B35F73" w:rsidP="00B35F73">
      <w:pPr>
        <w:spacing w:before="240" w:after="240"/>
        <w:jc w:val="center"/>
        <w:rPr>
          <w:b/>
          <w:sz w:val="22"/>
          <w:szCs w:val="22"/>
        </w:rPr>
      </w:pPr>
      <w:r w:rsidRPr="00B35F73">
        <w:rPr>
          <w:b/>
          <w:sz w:val="22"/>
          <w:szCs w:val="22"/>
        </w:rPr>
        <w:t>г. Мирный</w:t>
      </w:r>
    </w:p>
    <w:p w:rsidR="00B35F73" w:rsidRPr="00B35F73" w:rsidRDefault="00B35F73" w:rsidP="00B35F73">
      <w:pPr>
        <w:pStyle w:val="2"/>
        <w:suppressAutoHyphens/>
        <w:ind w:right="57" w:firstLine="708"/>
        <w:jc w:val="both"/>
        <w:rPr>
          <w:szCs w:val="24"/>
        </w:rPr>
      </w:pPr>
      <w:r w:rsidRPr="00B35F73">
        <w:rPr>
          <w:szCs w:val="24"/>
        </w:rPr>
        <w:t>Акционерная компания «АЛРОСА» (ПАО), Республика Саха (Якутия), гор. Мирный, ул. Ленина, 6, являющаяся Организатором закупки, Заказчик АО «Алмазы Анабара», планирует провести запрос предложений  на поставку дизельного топлива для нужд АО «Алмазы Анабара» на период  навигации 201</w:t>
      </w:r>
      <w:r w:rsidR="00811DF0">
        <w:rPr>
          <w:szCs w:val="24"/>
        </w:rPr>
        <w:t>9</w:t>
      </w:r>
      <w:r w:rsidRPr="00B35F73">
        <w:rPr>
          <w:szCs w:val="24"/>
        </w:rPr>
        <w:t xml:space="preserve"> года.</w:t>
      </w:r>
    </w:p>
    <w:p w:rsidR="00B35F73" w:rsidRPr="00B35F73" w:rsidRDefault="00B35F73" w:rsidP="00B35F73">
      <w:pPr>
        <w:pStyle w:val="2"/>
        <w:suppressAutoHyphens/>
        <w:ind w:right="57" w:firstLine="708"/>
        <w:jc w:val="both"/>
        <w:rPr>
          <w:color w:val="000000"/>
          <w:szCs w:val="24"/>
        </w:rPr>
      </w:pPr>
      <w:r w:rsidRPr="00B35F73">
        <w:rPr>
          <w:szCs w:val="24"/>
        </w:rPr>
        <w:t xml:space="preserve">Наименование и объемы </w:t>
      </w:r>
      <w:r w:rsidR="0031665B">
        <w:rPr>
          <w:szCs w:val="24"/>
        </w:rPr>
        <w:t>дизельного топлива</w:t>
      </w:r>
      <w:r w:rsidRPr="00B35F73">
        <w:rPr>
          <w:color w:val="000000"/>
          <w:szCs w:val="24"/>
        </w:rPr>
        <w:t xml:space="preserve"> указаны в </w:t>
      </w:r>
      <w:r w:rsidR="00B4202E">
        <w:rPr>
          <w:color w:val="000000"/>
          <w:szCs w:val="24"/>
        </w:rPr>
        <w:t>спецификации (</w:t>
      </w:r>
      <w:r w:rsidR="00811DF0">
        <w:rPr>
          <w:color w:val="000000"/>
          <w:szCs w:val="24"/>
        </w:rPr>
        <w:t>п</w:t>
      </w:r>
      <w:r w:rsidRPr="00B35F73">
        <w:rPr>
          <w:color w:val="000000"/>
          <w:szCs w:val="24"/>
        </w:rPr>
        <w:t>риложени</w:t>
      </w:r>
      <w:r w:rsidR="00B4202E">
        <w:rPr>
          <w:color w:val="000000"/>
          <w:szCs w:val="24"/>
        </w:rPr>
        <w:t>е</w:t>
      </w:r>
      <w:r w:rsidR="00811DF0">
        <w:rPr>
          <w:color w:val="000000"/>
          <w:szCs w:val="24"/>
        </w:rPr>
        <w:t xml:space="preserve"> № 1 к анонсу закупки</w:t>
      </w:r>
      <w:r w:rsidR="00B4202E">
        <w:rPr>
          <w:color w:val="000000"/>
          <w:szCs w:val="24"/>
        </w:rPr>
        <w:t>)</w:t>
      </w:r>
      <w:r w:rsidRPr="00B35F73">
        <w:rPr>
          <w:color w:val="000000"/>
          <w:szCs w:val="24"/>
        </w:rPr>
        <w:t>.</w:t>
      </w:r>
    </w:p>
    <w:p w:rsidR="00B35F73" w:rsidRPr="00B35F73" w:rsidRDefault="00B35F73" w:rsidP="00B35F73">
      <w:pPr>
        <w:pStyle w:val="2"/>
        <w:suppressAutoHyphens/>
        <w:ind w:right="57" w:firstLine="708"/>
        <w:jc w:val="both"/>
        <w:rPr>
          <w:color w:val="000000"/>
          <w:szCs w:val="24"/>
        </w:rPr>
      </w:pPr>
      <w:r w:rsidRPr="00B35F73">
        <w:rPr>
          <w:color w:val="000000"/>
          <w:szCs w:val="24"/>
        </w:rPr>
        <w:t xml:space="preserve">Предполагается, что извещение и документация о закупке будут размещены в Единой информационной системе в сети «Интернет» (ЕИС) по адресу: </w:t>
      </w:r>
      <w:hyperlink r:id="rId8" w:history="1">
        <w:r w:rsidRPr="00B35F73">
          <w:rPr>
            <w:rStyle w:val="a5"/>
          </w:rPr>
          <w:t>http://zakupki.gov.ru/223</w:t>
        </w:r>
      </w:hyperlink>
      <w:r w:rsidRPr="00811DF0">
        <w:rPr>
          <w:rStyle w:val="a5"/>
          <w:u w:val="none"/>
        </w:rPr>
        <w:t xml:space="preserve"> </w:t>
      </w:r>
      <w:r w:rsidRPr="00B35F73">
        <w:rPr>
          <w:color w:val="000000"/>
          <w:szCs w:val="24"/>
        </w:rPr>
        <w:t>в декабре 201</w:t>
      </w:r>
      <w:r w:rsidR="00811DF0">
        <w:rPr>
          <w:color w:val="000000"/>
          <w:szCs w:val="24"/>
        </w:rPr>
        <w:t>8</w:t>
      </w:r>
      <w:r w:rsidRPr="00B35F73">
        <w:rPr>
          <w:color w:val="000000"/>
          <w:szCs w:val="24"/>
        </w:rPr>
        <w:t>года.</w:t>
      </w:r>
    </w:p>
    <w:p w:rsidR="00B35F73" w:rsidRPr="00B35F73" w:rsidRDefault="00B35F73" w:rsidP="00B35F73">
      <w:pPr>
        <w:pStyle w:val="2"/>
        <w:suppressAutoHyphens/>
        <w:ind w:right="57" w:firstLine="708"/>
        <w:jc w:val="both"/>
        <w:rPr>
          <w:szCs w:val="24"/>
        </w:rPr>
      </w:pPr>
      <w:r w:rsidRPr="00B35F73">
        <w:rPr>
          <w:color w:val="000000"/>
          <w:szCs w:val="24"/>
        </w:rPr>
        <w:t xml:space="preserve">В соответствии с Положением о </w:t>
      </w:r>
      <w:r w:rsidRPr="00B35F73">
        <w:rPr>
          <w:szCs w:val="24"/>
        </w:rPr>
        <w:t>закупках АО «Алмазы Анабара», Заказчик заблаговременно анонсирует будущую закупку в целях:</w:t>
      </w:r>
    </w:p>
    <w:p w:rsidR="00B35F73" w:rsidRPr="00B35F73" w:rsidRDefault="00B35F73" w:rsidP="00B35F73">
      <w:pPr>
        <w:pStyle w:val="2"/>
        <w:suppressAutoHyphens/>
        <w:ind w:right="57" w:firstLine="708"/>
        <w:jc w:val="both"/>
        <w:rPr>
          <w:szCs w:val="24"/>
        </w:rPr>
      </w:pPr>
      <w:r w:rsidRPr="00B35F73">
        <w:rPr>
          <w:szCs w:val="24"/>
        </w:rPr>
        <w:t>- повышения осведомленности рынка о предстоящей процедуре закупки;</w:t>
      </w:r>
    </w:p>
    <w:p w:rsidR="00B35F73" w:rsidRPr="00B35F73" w:rsidRDefault="00B35F73" w:rsidP="00B35F73">
      <w:pPr>
        <w:pStyle w:val="2"/>
        <w:suppressAutoHyphens/>
        <w:ind w:right="57" w:firstLine="708"/>
        <w:jc w:val="both"/>
        <w:rPr>
          <w:szCs w:val="24"/>
        </w:rPr>
      </w:pPr>
      <w:r w:rsidRPr="00B35F73">
        <w:rPr>
          <w:szCs w:val="24"/>
        </w:rPr>
        <w:t>- заблаговременного предупреждения поставщиков о планируемой процедуре закупки, а также условиях и требованиях, которые могут быть установлены в документации о предстоящей процедуре закупки;</w:t>
      </w:r>
    </w:p>
    <w:p w:rsidR="00B35F73" w:rsidRPr="00B35F73" w:rsidRDefault="00B35F73" w:rsidP="00B35F73">
      <w:pPr>
        <w:pStyle w:val="2"/>
        <w:suppressAutoHyphens/>
        <w:ind w:right="57" w:firstLine="708"/>
        <w:jc w:val="both"/>
        <w:rPr>
          <w:szCs w:val="24"/>
        </w:rPr>
      </w:pPr>
      <w:r w:rsidRPr="00B35F73">
        <w:rPr>
          <w:szCs w:val="24"/>
        </w:rPr>
        <w:t>- проведения анализа и изучения возможностей рынка по удовлетворению потребности Заказчика через получение обратной связи от поставщиков относительно параметров предстоящей процедуры закупки;</w:t>
      </w:r>
    </w:p>
    <w:p w:rsidR="00B35F73" w:rsidRPr="00B35F73" w:rsidRDefault="00B35F73" w:rsidP="00811DF0">
      <w:pPr>
        <w:pStyle w:val="2"/>
        <w:suppressAutoHyphens/>
        <w:ind w:right="57" w:firstLine="708"/>
        <w:jc w:val="both"/>
        <w:rPr>
          <w:szCs w:val="24"/>
        </w:rPr>
      </w:pPr>
      <w:r w:rsidRPr="00B35F73">
        <w:rPr>
          <w:szCs w:val="24"/>
        </w:rPr>
        <w:t>- повышения качества проработки извещения и документации о закупке.</w:t>
      </w:r>
    </w:p>
    <w:p w:rsidR="00B35F73" w:rsidRPr="00B35F73" w:rsidRDefault="00B35F73" w:rsidP="00B35F73">
      <w:pPr>
        <w:pStyle w:val="2"/>
        <w:suppressAutoHyphens/>
        <w:ind w:right="57" w:firstLine="708"/>
        <w:jc w:val="both"/>
        <w:rPr>
          <w:szCs w:val="24"/>
        </w:rPr>
      </w:pPr>
      <w:r w:rsidRPr="00B35F73">
        <w:rPr>
          <w:szCs w:val="24"/>
        </w:rPr>
        <w:t>В настоящий момент Акционерная компания «АЛРОСА» (ПАО) предполагает предъявить следующие требования:</w:t>
      </w:r>
    </w:p>
    <w:p w:rsidR="00B35F73" w:rsidRPr="00B35F73" w:rsidRDefault="00B35F73" w:rsidP="00B35F73">
      <w:pPr>
        <w:pStyle w:val="2"/>
        <w:tabs>
          <w:tab w:val="left" w:pos="709"/>
        </w:tabs>
        <w:suppressAutoHyphens/>
        <w:ind w:right="57" w:firstLine="708"/>
        <w:jc w:val="both"/>
        <w:rPr>
          <w:szCs w:val="24"/>
        </w:rPr>
      </w:pPr>
      <w:proofErr w:type="gramStart"/>
      <w:r w:rsidRPr="00B35F73">
        <w:rPr>
          <w:szCs w:val="24"/>
        </w:rPr>
        <w:t>- К рассмотрению принима</w:t>
      </w:r>
      <w:r w:rsidR="0031665B">
        <w:rPr>
          <w:szCs w:val="24"/>
        </w:rPr>
        <w:t>ется</w:t>
      </w:r>
      <w:r w:rsidRPr="00B35F73">
        <w:rPr>
          <w:szCs w:val="24"/>
        </w:rPr>
        <w:t xml:space="preserve"> </w:t>
      </w:r>
      <w:r w:rsidR="0031665B">
        <w:rPr>
          <w:szCs w:val="24"/>
        </w:rPr>
        <w:t>дизельное топливо</w:t>
      </w:r>
      <w:r w:rsidRPr="00B35F73">
        <w:rPr>
          <w:szCs w:val="24"/>
        </w:rPr>
        <w:t xml:space="preserve"> соответствующие требова</w:t>
      </w:r>
      <w:r w:rsidR="0031665B">
        <w:rPr>
          <w:szCs w:val="24"/>
        </w:rPr>
        <w:t>н</w:t>
      </w:r>
      <w:r w:rsidR="00811DF0">
        <w:rPr>
          <w:szCs w:val="24"/>
        </w:rPr>
        <w:t xml:space="preserve">иям ГОСТ указанные </w:t>
      </w:r>
      <w:r w:rsidR="00B4202E">
        <w:rPr>
          <w:szCs w:val="24"/>
        </w:rPr>
        <w:t>в спецификации (</w:t>
      </w:r>
      <w:r w:rsidR="00811DF0">
        <w:rPr>
          <w:szCs w:val="24"/>
        </w:rPr>
        <w:t>приложение № 1</w:t>
      </w:r>
      <w:r w:rsidR="00B4202E">
        <w:rPr>
          <w:szCs w:val="24"/>
        </w:rPr>
        <w:t>)</w:t>
      </w:r>
      <w:r w:rsidRPr="00B35F73">
        <w:rPr>
          <w:szCs w:val="24"/>
        </w:rPr>
        <w:t>.</w:t>
      </w:r>
      <w:proofErr w:type="gramEnd"/>
    </w:p>
    <w:p w:rsidR="00B35F73" w:rsidRPr="00B35F73" w:rsidRDefault="00B35F73" w:rsidP="00B35F73">
      <w:pPr>
        <w:tabs>
          <w:tab w:val="left" w:pos="142"/>
        </w:tabs>
        <w:jc w:val="both"/>
      </w:pPr>
      <w:r w:rsidRPr="00B35F73">
        <w:t xml:space="preserve">           </w:t>
      </w:r>
      <w:r w:rsidR="00895E3F">
        <w:t>- Форма расчетов с поставщиками:</w:t>
      </w:r>
      <w:r w:rsidRPr="00B35F73">
        <w:t xml:space="preserve"> согласно типовым условиям расчетов                                            АО «Алмазы Анабар</w:t>
      </w:r>
      <w:r>
        <w:t>а</w:t>
      </w:r>
      <w:r w:rsidRPr="00B35F73">
        <w:t xml:space="preserve">», денежными средствами по факту поставки в течение </w:t>
      </w:r>
      <w:r w:rsidR="00811DF0">
        <w:t>6</w:t>
      </w:r>
      <w:r w:rsidRPr="00B35F73">
        <w:t xml:space="preserve">0 календарных дней. </w:t>
      </w:r>
    </w:p>
    <w:p w:rsidR="00B35F73" w:rsidRPr="00B35F73" w:rsidRDefault="00B35F73" w:rsidP="00B35F73">
      <w:pPr>
        <w:pStyle w:val="2"/>
        <w:tabs>
          <w:tab w:val="left" w:pos="709"/>
        </w:tabs>
        <w:suppressAutoHyphens/>
        <w:ind w:right="57" w:firstLine="708"/>
        <w:jc w:val="both"/>
        <w:rPr>
          <w:szCs w:val="24"/>
        </w:rPr>
      </w:pPr>
      <w:r w:rsidRPr="00B35F73">
        <w:rPr>
          <w:szCs w:val="24"/>
        </w:rPr>
        <w:t>- Срок</w:t>
      </w:r>
      <w:r w:rsidR="00811DF0">
        <w:rPr>
          <w:szCs w:val="24"/>
        </w:rPr>
        <w:t>и</w:t>
      </w:r>
      <w:r w:rsidRPr="00B35F73">
        <w:rPr>
          <w:szCs w:val="24"/>
        </w:rPr>
        <w:t xml:space="preserve"> поставки </w:t>
      </w:r>
      <w:r w:rsidR="0031665B">
        <w:rPr>
          <w:szCs w:val="24"/>
        </w:rPr>
        <w:t>дизельного топлива</w:t>
      </w:r>
      <w:r w:rsidRPr="00B35F73">
        <w:rPr>
          <w:szCs w:val="24"/>
        </w:rPr>
        <w:t xml:space="preserve"> </w:t>
      </w:r>
      <w:r w:rsidR="00811DF0">
        <w:rPr>
          <w:szCs w:val="24"/>
        </w:rPr>
        <w:t xml:space="preserve">указаны в </w:t>
      </w:r>
      <w:r w:rsidR="00B4202E">
        <w:rPr>
          <w:szCs w:val="24"/>
        </w:rPr>
        <w:t>спецификации (</w:t>
      </w:r>
      <w:r w:rsidR="00811DF0">
        <w:rPr>
          <w:szCs w:val="24"/>
        </w:rPr>
        <w:t>приложение № 1</w:t>
      </w:r>
      <w:r w:rsidR="00B4202E">
        <w:rPr>
          <w:szCs w:val="24"/>
        </w:rPr>
        <w:t>)</w:t>
      </w:r>
      <w:r w:rsidR="0031665B">
        <w:rPr>
          <w:szCs w:val="24"/>
        </w:rPr>
        <w:t>.</w:t>
      </w:r>
    </w:p>
    <w:p w:rsidR="00B35F73" w:rsidRPr="00B35F73" w:rsidRDefault="00B35F73" w:rsidP="00B35F73">
      <w:pPr>
        <w:pStyle w:val="2"/>
        <w:tabs>
          <w:tab w:val="left" w:pos="567"/>
          <w:tab w:val="left" w:pos="993"/>
        </w:tabs>
        <w:suppressAutoHyphens/>
        <w:ind w:right="57" w:firstLine="709"/>
        <w:jc w:val="both"/>
        <w:rPr>
          <w:szCs w:val="24"/>
        </w:rPr>
      </w:pPr>
      <w:r w:rsidRPr="00B35F73">
        <w:rPr>
          <w:szCs w:val="24"/>
        </w:rPr>
        <w:t>-  Продукция планируется поставляться на условиях Технического задания.</w:t>
      </w:r>
    </w:p>
    <w:p w:rsidR="00B35F73" w:rsidRPr="00B35F73" w:rsidRDefault="00B35F73" w:rsidP="00B35F73">
      <w:pPr>
        <w:pStyle w:val="2"/>
        <w:suppressAutoHyphens/>
        <w:ind w:right="57" w:firstLine="708"/>
        <w:jc w:val="both"/>
        <w:rPr>
          <w:szCs w:val="24"/>
        </w:rPr>
      </w:pPr>
      <w:r w:rsidRPr="00B35F73">
        <w:rPr>
          <w:szCs w:val="24"/>
        </w:rPr>
        <w:t>АК «АЛРОСА» (ПАО) предлагает любому поставщику, заинтересованному в предстоящей процедуре закупки, направить следующую информацию:</w:t>
      </w:r>
    </w:p>
    <w:p w:rsidR="00B35F73" w:rsidRPr="00B35F73" w:rsidRDefault="00B35F73" w:rsidP="00B35F73">
      <w:pPr>
        <w:pStyle w:val="2"/>
        <w:tabs>
          <w:tab w:val="left" w:pos="993"/>
          <w:tab w:val="left" w:pos="1134"/>
        </w:tabs>
        <w:suppressAutoHyphens/>
        <w:ind w:right="57" w:firstLine="708"/>
        <w:jc w:val="both"/>
        <w:rPr>
          <w:color w:val="000000"/>
          <w:szCs w:val="24"/>
        </w:rPr>
      </w:pPr>
      <w:r w:rsidRPr="00B35F73">
        <w:rPr>
          <w:color w:val="000000"/>
          <w:szCs w:val="24"/>
        </w:rPr>
        <w:t>а.) Письмо (в произвольной форме) с выражением заинтересованности в участии в процедуре закупки. В письме необходимо указать информацию о контактных лицах поставщика (телефон/факс и адрес электронной почты для дополнительного информирования поставщика об официальном размещении извещения и документации о закупки). Указать в какой период готовы направить коммерческое предложение на участие в закупке с ценами  и условиями поставки;</w:t>
      </w:r>
    </w:p>
    <w:p w:rsidR="00C03DF4" w:rsidRPr="00B35F73" w:rsidRDefault="00B35F73" w:rsidP="00C03DF4">
      <w:pPr>
        <w:pStyle w:val="2"/>
        <w:tabs>
          <w:tab w:val="left" w:pos="567"/>
          <w:tab w:val="left" w:pos="993"/>
        </w:tabs>
        <w:suppressAutoHyphens/>
        <w:ind w:right="57" w:firstLine="709"/>
        <w:jc w:val="both"/>
        <w:rPr>
          <w:color w:val="000000"/>
          <w:szCs w:val="24"/>
        </w:rPr>
      </w:pPr>
      <w:r w:rsidRPr="00B35F73">
        <w:rPr>
          <w:color w:val="000000"/>
          <w:szCs w:val="24"/>
        </w:rPr>
        <w:t>б.)</w:t>
      </w:r>
      <w:r w:rsidRPr="00B35F73">
        <w:rPr>
          <w:color w:val="000000"/>
          <w:szCs w:val="24"/>
        </w:rPr>
        <w:tab/>
        <w:t xml:space="preserve"> Техническое предложение согласно требованиям (в </w:t>
      </w:r>
      <w:proofErr w:type="spellStart"/>
      <w:r w:rsidRPr="00B35F73">
        <w:rPr>
          <w:color w:val="000000"/>
          <w:szCs w:val="24"/>
        </w:rPr>
        <w:t>т.ч</w:t>
      </w:r>
      <w:proofErr w:type="spellEnd"/>
      <w:r w:rsidRPr="00B35F73">
        <w:rPr>
          <w:color w:val="000000"/>
          <w:szCs w:val="24"/>
        </w:rPr>
        <w:t xml:space="preserve">., наименование </w:t>
      </w:r>
      <w:r w:rsidR="0031665B">
        <w:rPr>
          <w:color w:val="000000"/>
          <w:szCs w:val="24"/>
        </w:rPr>
        <w:t>дизельного топлива</w:t>
      </w:r>
      <w:r w:rsidRPr="00B35F73">
        <w:rPr>
          <w:color w:val="000000"/>
          <w:szCs w:val="24"/>
        </w:rPr>
        <w:t>, ГОСТ, объем поставки, срок поставки, предварительная стоимость предлагаем</w:t>
      </w:r>
      <w:r w:rsidR="0031665B">
        <w:rPr>
          <w:color w:val="000000"/>
          <w:szCs w:val="24"/>
        </w:rPr>
        <w:t>ого</w:t>
      </w:r>
      <w:r w:rsidRPr="00B35F73">
        <w:rPr>
          <w:color w:val="000000"/>
          <w:szCs w:val="24"/>
        </w:rPr>
        <w:t xml:space="preserve"> </w:t>
      </w:r>
      <w:r w:rsidR="0031665B">
        <w:rPr>
          <w:color w:val="000000"/>
          <w:szCs w:val="24"/>
        </w:rPr>
        <w:t>дизельного топлива</w:t>
      </w:r>
      <w:r w:rsidRPr="00B35F73">
        <w:rPr>
          <w:color w:val="000000"/>
          <w:szCs w:val="24"/>
        </w:rPr>
        <w:t>, поставляем</w:t>
      </w:r>
      <w:r w:rsidR="0031665B">
        <w:rPr>
          <w:color w:val="000000"/>
          <w:szCs w:val="24"/>
        </w:rPr>
        <w:t>ого</w:t>
      </w:r>
      <w:r w:rsidRPr="00B35F73">
        <w:rPr>
          <w:color w:val="000000"/>
          <w:szCs w:val="24"/>
        </w:rPr>
        <w:t xml:space="preserve">  </w:t>
      </w:r>
      <w:r w:rsidR="00C03DF4" w:rsidRPr="000D5750">
        <w:rPr>
          <w:color w:val="000000"/>
          <w:szCs w:val="24"/>
        </w:rPr>
        <w:t xml:space="preserve">в с. </w:t>
      </w:r>
      <w:proofErr w:type="spellStart"/>
      <w:r w:rsidR="00C03DF4" w:rsidRPr="000D5750">
        <w:rPr>
          <w:color w:val="000000"/>
          <w:szCs w:val="24"/>
        </w:rPr>
        <w:t>Юрюнг</w:t>
      </w:r>
      <w:proofErr w:type="spellEnd"/>
      <w:proofErr w:type="gramStart"/>
      <w:r w:rsidR="00C03DF4" w:rsidRPr="000D5750">
        <w:rPr>
          <w:color w:val="000000"/>
          <w:szCs w:val="24"/>
        </w:rPr>
        <w:t xml:space="preserve"> Х</w:t>
      </w:r>
      <w:proofErr w:type="gramEnd"/>
      <w:r w:rsidR="00C03DF4" w:rsidRPr="000D5750">
        <w:rPr>
          <w:color w:val="000000"/>
          <w:szCs w:val="24"/>
        </w:rPr>
        <w:t xml:space="preserve">ая </w:t>
      </w:r>
      <w:proofErr w:type="spellStart"/>
      <w:r w:rsidR="00C03DF4" w:rsidRPr="000D5750">
        <w:rPr>
          <w:color w:val="000000"/>
          <w:szCs w:val="24"/>
        </w:rPr>
        <w:t>Анабарского</w:t>
      </w:r>
      <w:proofErr w:type="spellEnd"/>
      <w:r w:rsidR="00C03DF4" w:rsidRPr="000D5750">
        <w:rPr>
          <w:color w:val="000000"/>
          <w:szCs w:val="24"/>
        </w:rPr>
        <w:t xml:space="preserve"> улуса</w:t>
      </w:r>
      <w:r w:rsidR="00811DF0">
        <w:rPr>
          <w:color w:val="000000"/>
          <w:szCs w:val="24"/>
        </w:rPr>
        <w:t xml:space="preserve">, </w:t>
      </w:r>
      <w:proofErr w:type="spellStart"/>
      <w:r w:rsidR="00811DF0">
        <w:rPr>
          <w:color w:val="000000"/>
          <w:szCs w:val="24"/>
        </w:rPr>
        <w:t>Приленск</w:t>
      </w:r>
      <w:proofErr w:type="spellEnd"/>
      <w:r w:rsidR="00811DF0">
        <w:rPr>
          <w:color w:val="000000"/>
          <w:szCs w:val="24"/>
        </w:rPr>
        <w:t xml:space="preserve"> </w:t>
      </w:r>
      <w:proofErr w:type="spellStart"/>
      <w:r w:rsidR="00811DF0">
        <w:rPr>
          <w:color w:val="000000"/>
          <w:szCs w:val="24"/>
        </w:rPr>
        <w:t>Булунского</w:t>
      </w:r>
      <w:proofErr w:type="spellEnd"/>
      <w:r w:rsidR="00811DF0">
        <w:rPr>
          <w:color w:val="000000"/>
          <w:szCs w:val="24"/>
        </w:rPr>
        <w:t xml:space="preserve"> р-на, </w:t>
      </w:r>
      <w:proofErr w:type="spellStart"/>
      <w:r w:rsidR="00B4202E">
        <w:rPr>
          <w:color w:val="000000"/>
          <w:szCs w:val="24"/>
        </w:rPr>
        <w:t>Джарджан</w:t>
      </w:r>
      <w:proofErr w:type="spellEnd"/>
      <w:r w:rsidR="00B4202E">
        <w:rPr>
          <w:color w:val="000000"/>
          <w:szCs w:val="24"/>
        </w:rPr>
        <w:t xml:space="preserve"> и г. </w:t>
      </w:r>
      <w:proofErr w:type="spellStart"/>
      <w:r w:rsidR="00B4202E">
        <w:rPr>
          <w:color w:val="000000"/>
          <w:szCs w:val="24"/>
        </w:rPr>
        <w:t>Жиганск</w:t>
      </w:r>
      <w:proofErr w:type="spellEnd"/>
      <w:r w:rsidR="00C03DF4" w:rsidRPr="000D5750">
        <w:rPr>
          <w:color w:val="000000"/>
          <w:szCs w:val="24"/>
        </w:rPr>
        <w:t xml:space="preserve"> </w:t>
      </w:r>
      <w:proofErr w:type="spellStart"/>
      <w:r w:rsidR="00B4202E">
        <w:rPr>
          <w:color w:val="000000"/>
          <w:szCs w:val="24"/>
        </w:rPr>
        <w:t>Жиганского</w:t>
      </w:r>
      <w:proofErr w:type="spellEnd"/>
      <w:r w:rsidR="00B4202E">
        <w:rPr>
          <w:color w:val="000000"/>
          <w:szCs w:val="24"/>
        </w:rPr>
        <w:t xml:space="preserve"> о-на</w:t>
      </w:r>
      <w:r w:rsidR="00B4202E" w:rsidRPr="000D5750">
        <w:rPr>
          <w:color w:val="000000"/>
          <w:szCs w:val="24"/>
        </w:rPr>
        <w:t xml:space="preserve"> </w:t>
      </w:r>
      <w:r w:rsidR="00C03DF4" w:rsidRPr="000D5750">
        <w:rPr>
          <w:color w:val="000000"/>
          <w:szCs w:val="24"/>
        </w:rPr>
        <w:t>РС</w:t>
      </w:r>
      <w:r w:rsidR="0031665B">
        <w:rPr>
          <w:color w:val="000000"/>
          <w:szCs w:val="24"/>
        </w:rPr>
        <w:t xml:space="preserve"> </w:t>
      </w:r>
      <w:r w:rsidR="00C03DF4" w:rsidRPr="000D5750">
        <w:rPr>
          <w:color w:val="000000"/>
          <w:szCs w:val="24"/>
        </w:rPr>
        <w:t>(Я</w:t>
      </w:r>
      <w:r w:rsidR="00C03DF4" w:rsidRPr="00AD4FD2">
        <w:rPr>
          <w:color w:val="000000"/>
          <w:szCs w:val="24"/>
        </w:rPr>
        <w:t>)).</w:t>
      </w:r>
      <w:r w:rsidR="005628DF" w:rsidRPr="00AD4FD2">
        <w:rPr>
          <w:color w:val="000000"/>
          <w:szCs w:val="24"/>
        </w:rPr>
        <w:t xml:space="preserve"> (КП по форме </w:t>
      </w:r>
      <w:r w:rsidR="00AD4FD2">
        <w:rPr>
          <w:color w:val="000000"/>
          <w:szCs w:val="24"/>
        </w:rPr>
        <w:t>приложения 2</w:t>
      </w:r>
      <w:r w:rsidR="005628DF" w:rsidRPr="00AD4FD2">
        <w:rPr>
          <w:color w:val="000000"/>
          <w:szCs w:val="24"/>
        </w:rPr>
        <w:t>)</w:t>
      </w:r>
    </w:p>
    <w:p w:rsidR="00B35F73" w:rsidRPr="00B35F73" w:rsidRDefault="00B35F73" w:rsidP="00B35F73">
      <w:pPr>
        <w:pStyle w:val="2"/>
        <w:suppressAutoHyphens/>
        <w:ind w:right="57" w:firstLine="708"/>
        <w:jc w:val="both"/>
        <w:rPr>
          <w:color w:val="000000"/>
          <w:szCs w:val="24"/>
        </w:rPr>
      </w:pPr>
      <w:r w:rsidRPr="00B35F73">
        <w:rPr>
          <w:color w:val="000000"/>
          <w:szCs w:val="24"/>
        </w:rPr>
        <w:t>в.)  Информацию об участии поставщика в других аналогичных проектах, информацию о взаимодействии с производителями предлагаемых нефтепродуктов (например, поставщик – сам производитель нефтепродуктов или официальный представитель производителя), рекомендации от предыдущих заказчиков.</w:t>
      </w:r>
    </w:p>
    <w:p w:rsidR="00B35F73" w:rsidRPr="00B35F73" w:rsidRDefault="00B35F73" w:rsidP="00B35F73">
      <w:pPr>
        <w:pStyle w:val="2"/>
        <w:suppressAutoHyphens/>
        <w:ind w:right="57" w:firstLine="708"/>
        <w:jc w:val="both"/>
        <w:rPr>
          <w:color w:val="000000"/>
          <w:szCs w:val="24"/>
        </w:rPr>
      </w:pPr>
      <w:r w:rsidRPr="00B35F73">
        <w:rPr>
          <w:color w:val="000000"/>
          <w:szCs w:val="24"/>
        </w:rPr>
        <w:t>г.)  Любые предложения, которые, с точки зрения поставщика, могут повысить качество предстоящей процедуры закупки, в том числе вопросы и предложения по формулировкам требований к будущему участнику, закупаемой продукции, проекту договора, иным требованиям и условиям.</w:t>
      </w:r>
    </w:p>
    <w:p w:rsidR="00B35F73" w:rsidRPr="005628DF" w:rsidRDefault="00B35F73" w:rsidP="00B35F73">
      <w:pPr>
        <w:pStyle w:val="2"/>
        <w:suppressAutoHyphens/>
        <w:ind w:right="57" w:firstLine="708"/>
        <w:jc w:val="both"/>
        <w:rPr>
          <w:b/>
          <w:color w:val="000000"/>
          <w:szCs w:val="24"/>
        </w:rPr>
      </w:pPr>
    </w:p>
    <w:p w:rsidR="00B35F73" w:rsidRPr="00B35F73" w:rsidRDefault="00B35F73" w:rsidP="00B35F73">
      <w:pPr>
        <w:pStyle w:val="2"/>
        <w:tabs>
          <w:tab w:val="left" w:pos="567"/>
          <w:tab w:val="left" w:pos="993"/>
        </w:tabs>
        <w:suppressAutoHyphens/>
        <w:ind w:right="57" w:firstLine="709"/>
        <w:jc w:val="both"/>
        <w:rPr>
          <w:b/>
          <w:u w:val="single"/>
        </w:rPr>
      </w:pPr>
      <w:r w:rsidRPr="00B35F73">
        <w:lastRenderedPageBreak/>
        <w:t xml:space="preserve">Срок предоставления писем и технических предложений: </w:t>
      </w:r>
      <w:r w:rsidRPr="00B35F73">
        <w:rPr>
          <w:b/>
          <w:u w:val="single"/>
        </w:rPr>
        <w:t xml:space="preserve">до </w:t>
      </w:r>
      <w:r w:rsidR="00B4202E">
        <w:rPr>
          <w:b/>
          <w:u w:val="single"/>
        </w:rPr>
        <w:t>30</w:t>
      </w:r>
      <w:r w:rsidRPr="00B35F73">
        <w:rPr>
          <w:b/>
          <w:u w:val="single"/>
        </w:rPr>
        <w:t xml:space="preserve"> </w:t>
      </w:r>
      <w:r w:rsidR="00B4202E">
        <w:rPr>
          <w:b/>
          <w:u w:val="single"/>
        </w:rPr>
        <w:t>ноября</w:t>
      </w:r>
      <w:r w:rsidRPr="00B35F73">
        <w:rPr>
          <w:b/>
          <w:u w:val="single"/>
        </w:rPr>
        <w:t xml:space="preserve"> 201</w:t>
      </w:r>
      <w:r w:rsidR="00B4202E">
        <w:rPr>
          <w:b/>
          <w:u w:val="single"/>
        </w:rPr>
        <w:t>8</w:t>
      </w:r>
      <w:r w:rsidRPr="00B35F73">
        <w:rPr>
          <w:b/>
          <w:u w:val="single"/>
        </w:rPr>
        <w:t>г.</w:t>
      </w:r>
    </w:p>
    <w:p w:rsidR="00B35F73" w:rsidRPr="00B35F73" w:rsidRDefault="00B35F73" w:rsidP="00B35F73">
      <w:pPr>
        <w:pStyle w:val="2"/>
        <w:tabs>
          <w:tab w:val="left" w:pos="567"/>
          <w:tab w:val="left" w:pos="993"/>
        </w:tabs>
        <w:suppressAutoHyphens/>
        <w:ind w:right="57" w:firstLine="709"/>
        <w:jc w:val="both"/>
        <w:rPr>
          <w:b/>
          <w:u w:val="single"/>
        </w:rPr>
      </w:pPr>
    </w:p>
    <w:p w:rsidR="00B4202E" w:rsidRPr="00DA6E45" w:rsidRDefault="00B4202E" w:rsidP="00B4202E">
      <w:pPr>
        <w:pStyle w:val="2"/>
        <w:suppressAutoHyphens/>
        <w:ind w:right="57" w:firstLine="708"/>
        <w:jc w:val="both"/>
        <w:rPr>
          <w:color w:val="000000"/>
          <w:szCs w:val="24"/>
        </w:rPr>
      </w:pPr>
      <w:r w:rsidRPr="00DA6E45">
        <w:rPr>
          <w:color w:val="000000"/>
          <w:szCs w:val="24"/>
        </w:rPr>
        <w:t>Контактное лицо АК «АЛРОСА» (ПАО) для направления предложений:</w:t>
      </w:r>
    </w:p>
    <w:p w:rsidR="00B4202E" w:rsidRPr="00DA6E45" w:rsidRDefault="00B4202E" w:rsidP="00B4202E">
      <w:pPr>
        <w:pStyle w:val="2"/>
        <w:suppressAutoHyphens/>
        <w:ind w:right="57" w:firstLine="708"/>
        <w:jc w:val="both"/>
        <w:rPr>
          <w:color w:val="000000"/>
          <w:szCs w:val="24"/>
        </w:rPr>
      </w:pPr>
      <w:r w:rsidRPr="00DA6E45">
        <w:rPr>
          <w:b/>
          <w:color w:val="000000"/>
          <w:szCs w:val="24"/>
        </w:rPr>
        <w:t>Звериченко Александр Андреевич</w:t>
      </w:r>
      <w:r>
        <w:rPr>
          <w:color w:val="000000"/>
          <w:szCs w:val="24"/>
        </w:rPr>
        <w:t xml:space="preserve"> – Начальник отдела закупок запчастей, материалов и ГСМ</w:t>
      </w:r>
      <w:r w:rsidRPr="00DA6E45">
        <w:rPr>
          <w:color w:val="000000"/>
          <w:szCs w:val="24"/>
        </w:rPr>
        <w:t xml:space="preserve"> </w:t>
      </w:r>
      <w:r>
        <w:rPr>
          <w:color w:val="000000"/>
          <w:szCs w:val="24"/>
        </w:rPr>
        <w:t xml:space="preserve">Контрактной службы </w:t>
      </w:r>
      <w:r w:rsidRPr="00DA6E45">
        <w:rPr>
          <w:color w:val="000000"/>
          <w:szCs w:val="24"/>
        </w:rPr>
        <w:t>АК «АЛРОСА» (ПАО)</w:t>
      </w:r>
      <w:r>
        <w:rPr>
          <w:color w:val="000000"/>
          <w:szCs w:val="24"/>
        </w:rPr>
        <w:t>.</w:t>
      </w:r>
    </w:p>
    <w:p w:rsidR="00B4202E" w:rsidRPr="00DA6E45" w:rsidRDefault="00B4202E" w:rsidP="00B4202E">
      <w:pPr>
        <w:pStyle w:val="2"/>
        <w:suppressAutoHyphens/>
        <w:ind w:right="57" w:firstLine="708"/>
        <w:jc w:val="both"/>
        <w:rPr>
          <w:color w:val="000000"/>
          <w:szCs w:val="24"/>
        </w:rPr>
      </w:pPr>
      <w:r w:rsidRPr="00DA6E45">
        <w:rPr>
          <w:color w:val="000000"/>
          <w:szCs w:val="24"/>
        </w:rPr>
        <w:t xml:space="preserve">Контактный телефон: </w:t>
      </w:r>
      <w:r>
        <w:rPr>
          <w:color w:val="000000"/>
          <w:szCs w:val="24"/>
        </w:rPr>
        <w:t>8</w:t>
      </w:r>
      <w:r w:rsidRPr="00DA6E45">
        <w:rPr>
          <w:color w:val="000000"/>
          <w:szCs w:val="24"/>
        </w:rPr>
        <w:t xml:space="preserve"> (41136) </w:t>
      </w:r>
      <w:r>
        <w:rPr>
          <w:color w:val="000000"/>
          <w:szCs w:val="24"/>
        </w:rPr>
        <w:t>99000</w:t>
      </w:r>
      <w:r w:rsidRPr="00DA6E45">
        <w:rPr>
          <w:color w:val="000000"/>
          <w:szCs w:val="24"/>
        </w:rPr>
        <w:t xml:space="preserve">, </w:t>
      </w:r>
      <w:r>
        <w:rPr>
          <w:color w:val="000000"/>
          <w:szCs w:val="24"/>
        </w:rPr>
        <w:t>42575</w:t>
      </w:r>
    </w:p>
    <w:p w:rsidR="00B4202E" w:rsidRDefault="00B4202E" w:rsidP="00B4202E">
      <w:pPr>
        <w:pStyle w:val="2"/>
        <w:suppressAutoHyphens/>
        <w:ind w:right="57" w:firstLine="708"/>
        <w:jc w:val="both"/>
        <w:rPr>
          <w:color w:val="000000"/>
          <w:szCs w:val="24"/>
        </w:rPr>
      </w:pPr>
      <w:r w:rsidRPr="00DA6E45">
        <w:rPr>
          <w:color w:val="000000"/>
          <w:szCs w:val="24"/>
        </w:rPr>
        <w:t xml:space="preserve">Электронный адрес контактного лица: </w:t>
      </w:r>
      <w:hyperlink r:id="rId9" w:history="1">
        <w:r w:rsidRPr="00BD15A2">
          <w:rPr>
            <w:rStyle w:val="a5"/>
            <w:szCs w:val="24"/>
          </w:rPr>
          <w:t>zverichenkoaa@alrosa.ru</w:t>
        </w:r>
      </w:hyperlink>
    </w:p>
    <w:p w:rsidR="00B35F73" w:rsidRPr="00B35F73" w:rsidRDefault="00B35F73" w:rsidP="00B35F73">
      <w:pPr>
        <w:pStyle w:val="2"/>
        <w:tabs>
          <w:tab w:val="left" w:pos="567"/>
          <w:tab w:val="left" w:pos="993"/>
        </w:tabs>
        <w:suppressAutoHyphens/>
        <w:ind w:right="57" w:firstLine="709"/>
        <w:jc w:val="both"/>
        <w:rPr>
          <w:color w:val="000000"/>
          <w:szCs w:val="24"/>
        </w:rPr>
      </w:pPr>
    </w:p>
    <w:p w:rsidR="00B35F73" w:rsidRPr="00B35F73" w:rsidRDefault="00B35F73" w:rsidP="00B35F73">
      <w:pPr>
        <w:ind w:firstLine="709"/>
        <w:jc w:val="both"/>
        <w:rPr>
          <w:b/>
        </w:rPr>
      </w:pPr>
      <w:r w:rsidRPr="00B35F73">
        <w:rPr>
          <w:b/>
        </w:rPr>
        <w:t>Публикация анонса не имеет силы официального размещения сведений о закупке. Отказ от проведения ранее анонсированных процедур закупок не может быть основанием для претензий со стороны поставщиков в адрес Заказчика и Организатора закупки. Информация, представленная поставщиками в ответ на размещение анонса, не рассматривается в качестве предложения поставщика для заключения договора.</w:t>
      </w:r>
    </w:p>
    <w:p w:rsidR="00B35F73" w:rsidRPr="00B35F73" w:rsidRDefault="00B35F73" w:rsidP="00B35F73">
      <w:pPr>
        <w:ind w:firstLine="851"/>
        <w:jc w:val="both"/>
        <w:rPr>
          <w:b/>
        </w:rPr>
      </w:pPr>
    </w:p>
    <w:p w:rsidR="00B35F73" w:rsidRPr="00B35F73" w:rsidRDefault="00B35F73" w:rsidP="00B35F73">
      <w:pPr>
        <w:ind w:firstLine="851"/>
        <w:jc w:val="both"/>
        <w:rPr>
          <w:b/>
        </w:rPr>
      </w:pPr>
    </w:p>
    <w:p w:rsidR="00B35F73" w:rsidRPr="00B35F73" w:rsidRDefault="00B35F73" w:rsidP="00B35F73">
      <w:pPr>
        <w:ind w:firstLine="851"/>
        <w:jc w:val="both"/>
        <w:rPr>
          <w:b/>
        </w:rPr>
      </w:pPr>
    </w:p>
    <w:p w:rsidR="00327BB7" w:rsidRDefault="00B35F73" w:rsidP="00AA4E51">
      <w:pPr>
        <w:spacing w:before="120" w:after="120"/>
        <w:ind w:firstLine="851"/>
        <w:contextualSpacing/>
        <w:jc w:val="both"/>
      </w:pPr>
      <w:r w:rsidRPr="00B35F73">
        <w:t xml:space="preserve">Приложения: </w:t>
      </w:r>
      <w:r w:rsidR="00B4202E">
        <w:t>Спецификация</w:t>
      </w:r>
      <w:r w:rsidR="00AA4E51">
        <w:t xml:space="preserve"> -1 л</w:t>
      </w:r>
    </w:p>
    <w:p w:rsidR="00AD4FD2" w:rsidRDefault="00AD4FD2" w:rsidP="00AA4E51">
      <w:pPr>
        <w:spacing w:before="120" w:after="120"/>
        <w:ind w:firstLine="851"/>
        <w:contextualSpacing/>
        <w:jc w:val="both"/>
      </w:pPr>
      <w:r>
        <w:t xml:space="preserve">                       Форма коммерческого предложения -1л</w:t>
      </w: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pPr>
    </w:p>
    <w:p w:rsidR="00327BB7" w:rsidRDefault="00327BB7"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474C8F" w:rsidRDefault="00474C8F" w:rsidP="00B35F73">
      <w:pPr>
        <w:spacing w:before="120" w:after="120"/>
        <w:ind w:firstLine="851"/>
        <w:contextualSpacing/>
        <w:jc w:val="both"/>
        <w:rPr>
          <w:noProof/>
        </w:rPr>
      </w:pPr>
    </w:p>
    <w:p w:rsidR="00474C8F" w:rsidRDefault="00474C8F" w:rsidP="00B35F73">
      <w:pPr>
        <w:spacing w:before="120" w:after="120"/>
        <w:ind w:firstLine="851"/>
        <w:contextualSpacing/>
        <w:jc w:val="both"/>
        <w:rPr>
          <w:noProof/>
        </w:rPr>
      </w:pPr>
    </w:p>
    <w:p w:rsidR="00474C8F" w:rsidRDefault="00474C8F" w:rsidP="00B35F73">
      <w:pPr>
        <w:spacing w:before="120" w:after="120"/>
        <w:ind w:firstLine="851"/>
        <w:contextualSpacing/>
        <w:jc w:val="both"/>
        <w:rPr>
          <w:noProof/>
        </w:rPr>
      </w:pPr>
    </w:p>
    <w:p w:rsidR="00474C8F" w:rsidRDefault="00474C8F" w:rsidP="00B35F73">
      <w:pPr>
        <w:spacing w:before="120" w:after="120"/>
        <w:ind w:firstLine="851"/>
        <w:contextualSpacing/>
        <w:jc w:val="both"/>
        <w:rPr>
          <w:noProof/>
        </w:rPr>
      </w:pPr>
    </w:p>
    <w:p w:rsidR="00474C8F" w:rsidRDefault="00474C8F" w:rsidP="00B35F73">
      <w:pPr>
        <w:spacing w:before="120" w:after="120"/>
        <w:ind w:firstLine="851"/>
        <w:contextualSpacing/>
        <w:jc w:val="both"/>
        <w:rPr>
          <w:noProof/>
        </w:rPr>
      </w:pPr>
    </w:p>
    <w:p w:rsidR="00474C8F" w:rsidRDefault="00474C8F"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B35F73">
      <w:pPr>
        <w:spacing w:before="120" w:after="120"/>
        <w:ind w:firstLine="851"/>
        <w:contextualSpacing/>
        <w:jc w:val="both"/>
        <w:rPr>
          <w:noProof/>
        </w:rPr>
      </w:pPr>
    </w:p>
    <w:p w:rsidR="00AA4E51" w:rsidRDefault="00AA4E51" w:rsidP="00AA4E51">
      <w:pPr>
        <w:spacing w:before="120" w:after="120"/>
        <w:ind w:firstLine="851"/>
        <w:contextualSpacing/>
        <w:jc w:val="right"/>
      </w:pPr>
      <w:r>
        <w:t xml:space="preserve"> Приложение № 1</w:t>
      </w:r>
    </w:p>
    <w:p w:rsidR="00474C8F" w:rsidRDefault="00474C8F" w:rsidP="00AA4E51">
      <w:pPr>
        <w:spacing w:before="120" w:after="120"/>
        <w:ind w:firstLine="851"/>
        <w:contextualSpacing/>
        <w:jc w:val="right"/>
      </w:pPr>
    </w:p>
    <w:p w:rsidR="005A33BD" w:rsidRDefault="005A33BD" w:rsidP="005A33BD">
      <w:pPr>
        <w:spacing w:before="120" w:after="120"/>
        <w:ind w:firstLine="851"/>
        <w:contextualSpacing/>
        <w:jc w:val="center"/>
        <w:rPr>
          <w:b/>
          <w:bCs/>
        </w:rPr>
      </w:pPr>
      <w:r w:rsidRPr="005A33BD">
        <w:rPr>
          <w:b/>
          <w:bCs/>
        </w:rPr>
        <w:t>Объем поставки нефтепродуктов</w:t>
      </w:r>
    </w:p>
    <w:p w:rsidR="005A33BD" w:rsidRDefault="005A33BD" w:rsidP="005A33BD">
      <w:pPr>
        <w:spacing w:before="120" w:after="120"/>
        <w:ind w:firstLine="851"/>
        <w:contextualSpacing/>
        <w:jc w:val="center"/>
        <w:rPr>
          <w:b/>
          <w:bCs/>
        </w:rPr>
      </w:pPr>
      <w:r w:rsidRPr="005A33BD">
        <w:rPr>
          <w:b/>
          <w:bCs/>
        </w:rPr>
        <w:t>в навигацию 2019 г. для производственных нужд  " АО "Алмазы Анабара"</w:t>
      </w:r>
    </w:p>
    <w:p w:rsidR="005A33BD" w:rsidRDefault="005A33BD" w:rsidP="005A33BD">
      <w:pPr>
        <w:spacing w:before="120" w:after="120"/>
        <w:ind w:firstLine="851"/>
        <w:contextualSpacing/>
        <w:jc w:val="center"/>
      </w:pPr>
    </w:p>
    <w:tbl>
      <w:tblPr>
        <w:tblStyle w:val="ac"/>
        <w:tblW w:w="0" w:type="auto"/>
        <w:tblLook w:val="04A0" w:firstRow="1" w:lastRow="0" w:firstColumn="1" w:lastColumn="0" w:noHBand="0" w:noVBand="1"/>
      </w:tblPr>
      <w:tblGrid>
        <w:gridCol w:w="2187"/>
        <w:gridCol w:w="2174"/>
        <w:gridCol w:w="2835"/>
        <w:gridCol w:w="1575"/>
        <w:gridCol w:w="1508"/>
      </w:tblGrid>
      <w:tr w:rsidR="005A33BD" w:rsidRPr="005A33BD" w:rsidTr="005A33BD">
        <w:trPr>
          <w:trHeight w:val="1410"/>
        </w:trPr>
        <w:tc>
          <w:tcPr>
            <w:tcW w:w="2187" w:type="dxa"/>
            <w:noWrap/>
            <w:vAlign w:val="center"/>
            <w:hideMark/>
          </w:tcPr>
          <w:p w:rsidR="005A33BD" w:rsidRPr="005A33BD" w:rsidRDefault="005A33BD" w:rsidP="005A33BD">
            <w:pPr>
              <w:spacing w:before="120" w:after="120"/>
              <w:contextualSpacing/>
              <w:jc w:val="center"/>
              <w:rPr>
                <w:b/>
                <w:bCs/>
                <w:sz w:val="22"/>
                <w:szCs w:val="22"/>
              </w:rPr>
            </w:pPr>
            <w:r w:rsidRPr="005A33BD">
              <w:rPr>
                <w:b/>
                <w:bCs/>
                <w:sz w:val="22"/>
                <w:szCs w:val="22"/>
              </w:rPr>
              <w:t>Пункт поставки</w:t>
            </w:r>
          </w:p>
        </w:tc>
        <w:tc>
          <w:tcPr>
            <w:tcW w:w="2174" w:type="dxa"/>
            <w:noWrap/>
            <w:vAlign w:val="center"/>
            <w:hideMark/>
          </w:tcPr>
          <w:p w:rsidR="005A33BD" w:rsidRPr="005A33BD" w:rsidRDefault="005A33BD" w:rsidP="005A33BD">
            <w:pPr>
              <w:spacing w:before="120" w:after="120"/>
              <w:contextualSpacing/>
              <w:jc w:val="center"/>
              <w:rPr>
                <w:b/>
                <w:bCs/>
                <w:sz w:val="22"/>
                <w:szCs w:val="22"/>
              </w:rPr>
            </w:pPr>
            <w:r w:rsidRPr="005A33BD">
              <w:rPr>
                <w:b/>
                <w:bCs/>
                <w:sz w:val="22"/>
                <w:szCs w:val="22"/>
              </w:rPr>
              <w:t>Вид нефтепродуктов</w:t>
            </w:r>
          </w:p>
        </w:tc>
        <w:tc>
          <w:tcPr>
            <w:tcW w:w="2835" w:type="dxa"/>
            <w:vAlign w:val="center"/>
            <w:hideMark/>
          </w:tcPr>
          <w:p w:rsidR="005A33BD" w:rsidRPr="005A33BD" w:rsidRDefault="005A33BD" w:rsidP="005A33BD">
            <w:pPr>
              <w:spacing w:before="120" w:after="120"/>
              <w:contextualSpacing/>
              <w:jc w:val="center"/>
              <w:rPr>
                <w:b/>
                <w:bCs/>
                <w:sz w:val="22"/>
                <w:szCs w:val="22"/>
              </w:rPr>
            </w:pPr>
            <w:r w:rsidRPr="005A33BD">
              <w:rPr>
                <w:b/>
                <w:bCs/>
                <w:sz w:val="22"/>
                <w:szCs w:val="22"/>
              </w:rPr>
              <w:t>Технические требования</w:t>
            </w:r>
          </w:p>
        </w:tc>
        <w:tc>
          <w:tcPr>
            <w:tcW w:w="1575" w:type="dxa"/>
            <w:vAlign w:val="center"/>
            <w:hideMark/>
          </w:tcPr>
          <w:p w:rsidR="005A33BD" w:rsidRPr="005A33BD" w:rsidRDefault="005A33BD" w:rsidP="005A33BD">
            <w:pPr>
              <w:spacing w:before="120" w:after="120"/>
              <w:contextualSpacing/>
              <w:jc w:val="center"/>
              <w:rPr>
                <w:b/>
                <w:bCs/>
                <w:sz w:val="22"/>
                <w:szCs w:val="22"/>
              </w:rPr>
            </w:pPr>
            <w:r w:rsidRPr="005A33BD">
              <w:rPr>
                <w:b/>
                <w:bCs/>
                <w:sz w:val="22"/>
                <w:szCs w:val="22"/>
              </w:rPr>
              <w:t>Объем завоза в навигацию 2019г., (</w:t>
            </w:r>
            <w:proofErr w:type="spellStart"/>
            <w:r w:rsidRPr="005A33BD">
              <w:rPr>
                <w:b/>
                <w:bCs/>
                <w:sz w:val="22"/>
                <w:szCs w:val="22"/>
              </w:rPr>
              <w:t>тн</w:t>
            </w:r>
            <w:proofErr w:type="spellEnd"/>
            <w:r w:rsidRPr="005A33BD">
              <w:rPr>
                <w:b/>
                <w:bCs/>
                <w:sz w:val="22"/>
                <w:szCs w:val="22"/>
              </w:rPr>
              <w:t>.)</w:t>
            </w:r>
          </w:p>
        </w:tc>
        <w:tc>
          <w:tcPr>
            <w:tcW w:w="1508" w:type="dxa"/>
            <w:vAlign w:val="center"/>
            <w:hideMark/>
          </w:tcPr>
          <w:p w:rsidR="005A33BD" w:rsidRPr="005A33BD" w:rsidRDefault="005A33BD" w:rsidP="005A33BD">
            <w:pPr>
              <w:spacing w:before="120" w:after="120"/>
              <w:contextualSpacing/>
              <w:jc w:val="center"/>
              <w:rPr>
                <w:b/>
                <w:bCs/>
                <w:sz w:val="22"/>
                <w:szCs w:val="22"/>
              </w:rPr>
            </w:pPr>
            <w:r w:rsidRPr="005A33BD">
              <w:rPr>
                <w:b/>
                <w:bCs/>
                <w:sz w:val="22"/>
                <w:szCs w:val="22"/>
              </w:rPr>
              <w:t>Срок поставки</w:t>
            </w:r>
          </w:p>
        </w:tc>
      </w:tr>
      <w:tr w:rsidR="005A33BD" w:rsidRPr="005A33BD" w:rsidTr="005A33BD">
        <w:trPr>
          <w:trHeight w:val="1579"/>
        </w:trPr>
        <w:tc>
          <w:tcPr>
            <w:tcW w:w="2187" w:type="dxa"/>
            <w:vAlign w:val="center"/>
            <w:hideMark/>
          </w:tcPr>
          <w:p w:rsidR="005A33BD" w:rsidRPr="005A33BD" w:rsidRDefault="005A33BD" w:rsidP="005A33BD">
            <w:pPr>
              <w:spacing w:before="120" w:after="120"/>
              <w:contextualSpacing/>
              <w:jc w:val="center"/>
              <w:rPr>
                <w:sz w:val="22"/>
                <w:szCs w:val="22"/>
              </w:rPr>
            </w:pPr>
            <w:r w:rsidRPr="005A33BD">
              <w:rPr>
                <w:sz w:val="22"/>
                <w:szCs w:val="22"/>
              </w:rPr>
              <w:t xml:space="preserve">Франко-резервуар базы </w:t>
            </w:r>
            <w:proofErr w:type="spellStart"/>
            <w:r w:rsidRPr="005A33BD">
              <w:rPr>
                <w:sz w:val="22"/>
                <w:szCs w:val="22"/>
              </w:rPr>
              <w:t>Юрюнг</w:t>
            </w:r>
            <w:proofErr w:type="spellEnd"/>
            <w:r w:rsidRPr="005A33BD">
              <w:rPr>
                <w:sz w:val="22"/>
                <w:szCs w:val="22"/>
              </w:rPr>
              <w:t xml:space="preserve">-Хая, </w:t>
            </w:r>
            <w:proofErr w:type="spellStart"/>
            <w:r w:rsidRPr="005A33BD">
              <w:rPr>
                <w:sz w:val="22"/>
                <w:szCs w:val="22"/>
              </w:rPr>
              <w:t>Анабарского</w:t>
            </w:r>
            <w:proofErr w:type="spellEnd"/>
            <w:r w:rsidRPr="005A33BD">
              <w:rPr>
                <w:sz w:val="22"/>
                <w:szCs w:val="22"/>
              </w:rPr>
              <w:t xml:space="preserve"> района, Р</w:t>
            </w:r>
            <w:proofErr w:type="gramStart"/>
            <w:r w:rsidRPr="005A33BD">
              <w:rPr>
                <w:sz w:val="22"/>
                <w:szCs w:val="22"/>
              </w:rPr>
              <w:t>С(</w:t>
            </w:r>
            <w:proofErr w:type="gramEnd"/>
            <w:r w:rsidRPr="005A33BD">
              <w:rPr>
                <w:sz w:val="22"/>
                <w:szCs w:val="22"/>
              </w:rPr>
              <w:t>Я)</w:t>
            </w:r>
          </w:p>
        </w:tc>
        <w:tc>
          <w:tcPr>
            <w:tcW w:w="2174" w:type="dxa"/>
            <w:vAlign w:val="center"/>
            <w:hideMark/>
          </w:tcPr>
          <w:p w:rsidR="005A33BD" w:rsidRPr="005A33BD" w:rsidRDefault="005A33BD" w:rsidP="005A33BD">
            <w:pPr>
              <w:spacing w:before="120" w:after="120"/>
              <w:contextualSpacing/>
              <w:jc w:val="center"/>
              <w:rPr>
                <w:sz w:val="22"/>
                <w:szCs w:val="22"/>
              </w:rPr>
            </w:pPr>
            <w:r w:rsidRPr="005A33BD">
              <w:rPr>
                <w:sz w:val="22"/>
                <w:szCs w:val="22"/>
              </w:rPr>
              <w:t>Топливо дизельное ЕВРО класс 4(класс 5), экологического класса К5(ДТ-А-К5)</w:t>
            </w:r>
          </w:p>
        </w:tc>
        <w:tc>
          <w:tcPr>
            <w:tcW w:w="2835"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ГОСТ </w:t>
            </w:r>
            <w:proofErr w:type="gramStart"/>
            <w:r w:rsidRPr="005A33BD">
              <w:rPr>
                <w:sz w:val="22"/>
                <w:szCs w:val="22"/>
              </w:rPr>
              <w:t>Р</w:t>
            </w:r>
            <w:proofErr w:type="gramEnd"/>
            <w:r w:rsidRPr="005A33BD">
              <w:rPr>
                <w:sz w:val="22"/>
                <w:szCs w:val="22"/>
              </w:rPr>
              <w:t xml:space="preserve"> 52368-2005( ЕН 590:2009) с изм.1 ГОСТ32511-2013 (EN590:2009).  По содержанию серы - экологический класс К5, по предельной температуре </w:t>
            </w:r>
            <w:proofErr w:type="spellStart"/>
            <w:r w:rsidRPr="005A33BD">
              <w:rPr>
                <w:sz w:val="22"/>
                <w:szCs w:val="22"/>
              </w:rPr>
              <w:t>фильтруемости</w:t>
            </w:r>
            <w:proofErr w:type="spellEnd"/>
            <w:r w:rsidRPr="005A33BD">
              <w:rPr>
                <w:sz w:val="22"/>
                <w:szCs w:val="22"/>
              </w:rPr>
              <w:t xml:space="preserve">  не выше -44 град. С.</w:t>
            </w:r>
          </w:p>
        </w:tc>
        <w:tc>
          <w:tcPr>
            <w:tcW w:w="1575" w:type="dxa"/>
            <w:noWrap/>
            <w:vAlign w:val="center"/>
            <w:hideMark/>
          </w:tcPr>
          <w:p w:rsidR="005A33BD" w:rsidRPr="005A33BD" w:rsidRDefault="005A33BD" w:rsidP="005A33BD">
            <w:pPr>
              <w:spacing w:before="120" w:after="120"/>
              <w:contextualSpacing/>
              <w:jc w:val="center"/>
              <w:rPr>
                <w:sz w:val="22"/>
                <w:szCs w:val="22"/>
              </w:rPr>
            </w:pPr>
            <w:r w:rsidRPr="005A33BD">
              <w:rPr>
                <w:sz w:val="22"/>
                <w:szCs w:val="22"/>
              </w:rPr>
              <w:t>12 700</w:t>
            </w:r>
          </w:p>
        </w:tc>
        <w:tc>
          <w:tcPr>
            <w:tcW w:w="1508" w:type="dxa"/>
            <w:vMerge w:val="restart"/>
            <w:vAlign w:val="center"/>
            <w:hideMark/>
          </w:tcPr>
          <w:p w:rsidR="005A33BD" w:rsidRPr="005A33BD" w:rsidRDefault="005A33BD" w:rsidP="005A33BD">
            <w:pPr>
              <w:spacing w:before="120" w:after="120"/>
              <w:contextualSpacing/>
              <w:jc w:val="center"/>
              <w:rPr>
                <w:sz w:val="22"/>
                <w:szCs w:val="22"/>
              </w:rPr>
            </w:pPr>
            <w:r w:rsidRPr="005A33BD">
              <w:rPr>
                <w:sz w:val="22"/>
                <w:szCs w:val="22"/>
              </w:rPr>
              <w:t>с 1 августа по 5 октября 2018 г.</w:t>
            </w:r>
          </w:p>
        </w:tc>
      </w:tr>
      <w:tr w:rsidR="005A33BD" w:rsidRPr="005A33BD" w:rsidTr="005A33BD">
        <w:trPr>
          <w:trHeight w:val="1427"/>
        </w:trPr>
        <w:tc>
          <w:tcPr>
            <w:tcW w:w="2187"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Франко-резервуар базы </w:t>
            </w:r>
            <w:proofErr w:type="spellStart"/>
            <w:r w:rsidRPr="005A33BD">
              <w:rPr>
                <w:sz w:val="22"/>
                <w:szCs w:val="22"/>
              </w:rPr>
              <w:t>Юрюнг</w:t>
            </w:r>
            <w:proofErr w:type="spellEnd"/>
            <w:r w:rsidRPr="005A33BD">
              <w:rPr>
                <w:sz w:val="22"/>
                <w:szCs w:val="22"/>
              </w:rPr>
              <w:t xml:space="preserve">-Хая, </w:t>
            </w:r>
            <w:proofErr w:type="spellStart"/>
            <w:r w:rsidRPr="005A33BD">
              <w:rPr>
                <w:sz w:val="22"/>
                <w:szCs w:val="22"/>
              </w:rPr>
              <w:t>Анабарского</w:t>
            </w:r>
            <w:proofErr w:type="spellEnd"/>
            <w:r w:rsidRPr="005A33BD">
              <w:rPr>
                <w:sz w:val="22"/>
                <w:szCs w:val="22"/>
              </w:rPr>
              <w:t xml:space="preserve"> района, Р</w:t>
            </w:r>
            <w:proofErr w:type="gramStart"/>
            <w:r w:rsidRPr="005A33BD">
              <w:rPr>
                <w:sz w:val="22"/>
                <w:szCs w:val="22"/>
              </w:rPr>
              <w:t>С(</w:t>
            </w:r>
            <w:proofErr w:type="gramEnd"/>
            <w:r w:rsidRPr="005A33BD">
              <w:rPr>
                <w:sz w:val="22"/>
                <w:szCs w:val="22"/>
              </w:rPr>
              <w:t>Я)</w:t>
            </w:r>
          </w:p>
        </w:tc>
        <w:tc>
          <w:tcPr>
            <w:tcW w:w="2174" w:type="dxa"/>
            <w:vAlign w:val="center"/>
            <w:hideMark/>
          </w:tcPr>
          <w:p w:rsidR="005A33BD" w:rsidRPr="005A33BD" w:rsidRDefault="005A33BD" w:rsidP="005A33BD">
            <w:pPr>
              <w:spacing w:before="120" w:after="120"/>
              <w:contextualSpacing/>
              <w:rPr>
                <w:sz w:val="22"/>
                <w:szCs w:val="22"/>
              </w:rPr>
            </w:pPr>
            <w:r w:rsidRPr="005A33BD">
              <w:rPr>
                <w:sz w:val="22"/>
                <w:szCs w:val="22"/>
              </w:rPr>
              <w:t>Дизельное топливо "Зимнее" и/или ДТ ЕВРО класс 2, вид II(III),  (ДТ-З-К5)</w:t>
            </w:r>
          </w:p>
        </w:tc>
        <w:tc>
          <w:tcPr>
            <w:tcW w:w="2835"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ГОСТ </w:t>
            </w:r>
            <w:proofErr w:type="gramStart"/>
            <w:r w:rsidRPr="005A33BD">
              <w:rPr>
                <w:sz w:val="22"/>
                <w:szCs w:val="22"/>
              </w:rPr>
              <w:t>Р</w:t>
            </w:r>
            <w:proofErr w:type="gramEnd"/>
            <w:r w:rsidRPr="005A33BD">
              <w:rPr>
                <w:sz w:val="22"/>
                <w:szCs w:val="22"/>
              </w:rPr>
              <w:t xml:space="preserve"> 52368-2005( ЕН 590:2009),  ГОСТ(32511-2013)(EH 590:2009) по содержанию серы - экологический класс К5, по предельной температуре </w:t>
            </w:r>
            <w:proofErr w:type="spellStart"/>
            <w:r w:rsidRPr="005A33BD">
              <w:rPr>
                <w:sz w:val="22"/>
                <w:szCs w:val="22"/>
              </w:rPr>
              <w:t>фильтруемости</w:t>
            </w:r>
            <w:proofErr w:type="spellEnd"/>
            <w:r w:rsidRPr="005A33BD">
              <w:rPr>
                <w:sz w:val="22"/>
                <w:szCs w:val="22"/>
              </w:rPr>
              <w:t>, не выше -32 град С.</w:t>
            </w:r>
          </w:p>
        </w:tc>
        <w:tc>
          <w:tcPr>
            <w:tcW w:w="1575" w:type="dxa"/>
            <w:noWrap/>
            <w:vAlign w:val="center"/>
            <w:hideMark/>
          </w:tcPr>
          <w:p w:rsidR="005A33BD" w:rsidRPr="005A33BD" w:rsidRDefault="005A33BD" w:rsidP="005A33BD">
            <w:pPr>
              <w:spacing w:before="120" w:after="120"/>
              <w:contextualSpacing/>
              <w:jc w:val="center"/>
              <w:rPr>
                <w:sz w:val="22"/>
                <w:szCs w:val="22"/>
              </w:rPr>
            </w:pPr>
            <w:r w:rsidRPr="005A33BD">
              <w:rPr>
                <w:sz w:val="22"/>
                <w:szCs w:val="22"/>
              </w:rPr>
              <w:t>17 350</w:t>
            </w:r>
          </w:p>
        </w:tc>
        <w:tc>
          <w:tcPr>
            <w:tcW w:w="1508" w:type="dxa"/>
            <w:vMerge/>
            <w:vAlign w:val="center"/>
            <w:hideMark/>
          </w:tcPr>
          <w:p w:rsidR="005A33BD" w:rsidRPr="005A33BD" w:rsidRDefault="005A33BD" w:rsidP="005A33BD">
            <w:pPr>
              <w:spacing w:before="120" w:after="120"/>
              <w:ind w:firstLine="851"/>
              <w:contextualSpacing/>
              <w:jc w:val="center"/>
              <w:rPr>
                <w:sz w:val="22"/>
                <w:szCs w:val="22"/>
              </w:rPr>
            </w:pPr>
          </w:p>
        </w:tc>
      </w:tr>
      <w:tr w:rsidR="005A33BD" w:rsidRPr="005A33BD" w:rsidTr="005A33BD">
        <w:trPr>
          <w:trHeight w:val="1088"/>
        </w:trPr>
        <w:tc>
          <w:tcPr>
            <w:tcW w:w="2187" w:type="dxa"/>
            <w:vMerge w:val="restart"/>
            <w:vAlign w:val="center"/>
            <w:hideMark/>
          </w:tcPr>
          <w:p w:rsidR="005A33BD" w:rsidRPr="005A33BD" w:rsidRDefault="005A33BD" w:rsidP="005A33BD">
            <w:pPr>
              <w:spacing w:before="120" w:after="120"/>
              <w:contextualSpacing/>
              <w:rPr>
                <w:sz w:val="22"/>
                <w:szCs w:val="22"/>
              </w:rPr>
            </w:pPr>
            <w:r w:rsidRPr="005A33BD">
              <w:rPr>
                <w:sz w:val="22"/>
                <w:szCs w:val="22"/>
              </w:rPr>
              <w:t xml:space="preserve">Франко-резервуар базы </w:t>
            </w:r>
            <w:proofErr w:type="spellStart"/>
            <w:r w:rsidRPr="005A33BD">
              <w:rPr>
                <w:sz w:val="22"/>
                <w:szCs w:val="22"/>
              </w:rPr>
              <w:t>Приленск</w:t>
            </w:r>
            <w:proofErr w:type="spellEnd"/>
            <w:r w:rsidRPr="005A33BD">
              <w:rPr>
                <w:sz w:val="22"/>
                <w:szCs w:val="22"/>
              </w:rPr>
              <w:t xml:space="preserve">, </w:t>
            </w:r>
            <w:proofErr w:type="spellStart"/>
            <w:r w:rsidRPr="005A33BD">
              <w:rPr>
                <w:sz w:val="22"/>
                <w:szCs w:val="22"/>
              </w:rPr>
              <w:t>Булунского</w:t>
            </w:r>
            <w:proofErr w:type="spellEnd"/>
            <w:r w:rsidRPr="005A33BD">
              <w:rPr>
                <w:sz w:val="22"/>
                <w:szCs w:val="22"/>
              </w:rPr>
              <w:t xml:space="preserve"> района, Р</w:t>
            </w:r>
            <w:proofErr w:type="gramStart"/>
            <w:r w:rsidRPr="005A33BD">
              <w:rPr>
                <w:sz w:val="22"/>
                <w:szCs w:val="22"/>
              </w:rPr>
              <w:t>С(</w:t>
            </w:r>
            <w:proofErr w:type="gramEnd"/>
            <w:r w:rsidRPr="005A33BD">
              <w:rPr>
                <w:sz w:val="22"/>
                <w:szCs w:val="22"/>
              </w:rPr>
              <w:t>Я)</w:t>
            </w:r>
          </w:p>
        </w:tc>
        <w:tc>
          <w:tcPr>
            <w:tcW w:w="2174" w:type="dxa"/>
            <w:vAlign w:val="center"/>
            <w:hideMark/>
          </w:tcPr>
          <w:p w:rsidR="005A33BD" w:rsidRPr="005A33BD" w:rsidRDefault="005A33BD" w:rsidP="005A33BD">
            <w:pPr>
              <w:spacing w:before="120" w:after="120"/>
              <w:contextualSpacing/>
              <w:rPr>
                <w:sz w:val="22"/>
                <w:szCs w:val="22"/>
              </w:rPr>
            </w:pPr>
            <w:r w:rsidRPr="005A33BD">
              <w:rPr>
                <w:sz w:val="22"/>
                <w:szCs w:val="22"/>
              </w:rPr>
              <w:t>Дизельное топливо "Зимнее" и/или ДТ ЕВРО класс 2, вид II(III), (ДТ-З-К5)</w:t>
            </w:r>
          </w:p>
        </w:tc>
        <w:tc>
          <w:tcPr>
            <w:tcW w:w="2835"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ГОСТ </w:t>
            </w:r>
            <w:proofErr w:type="gramStart"/>
            <w:r w:rsidRPr="005A33BD">
              <w:rPr>
                <w:sz w:val="22"/>
                <w:szCs w:val="22"/>
              </w:rPr>
              <w:t>Р</w:t>
            </w:r>
            <w:proofErr w:type="gramEnd"/>
            <w:r w:rsidRPr="005A33BD">
              <w:rPr>
                <w:sz w:val="22"/>
                <w:szCs w:val="22"/>
              </w:rPr>
              <w:t xml:space="preserve"> 52368-2005( ЕН 590:2009),  ГОСТ(32511-2013)(EH 590:2009) по содержанию серы - экологический класс К5, по предельной температуре </w:t>
            </w:r>
            <w:proofErr w:type="spellStart"/>
            <w:r w:rsidRPr="005A33BD">
              <w:rPr>
                <w:sz w:val="22"/>
                <w:szCs w:val="22"/>
              </w:rPr>
              <w:t>фильтруемости</w:t>
            </w:r>
            <w:proofErr w:type="spellEnd"/>
            <w:r w:rsidRPr="005A33BD">
              <w:rPr>
                <w:sz w:val="22"/>
                <w:szCs w:val="22"/>
              </w:rPr>
              <w:t>, не выше -32 град С.</w:t>
            </w:r>
          </w:p>
        </w:tc>
        <w:tc>
          <w:tcPr>
            <w:tcW w:w="1575" w:type="dxa"/>
            <w:noWrap/>
            <w:vAlign w:val="center"/>
            <w:hideMark/>
          </w:tcPr>
          <w:p w:rsidR="005A33BD" w:rsidRPr="005A33BD" w:rsidRDefault="005A33BD" w:rsidP="005A33BD">
            <w:pPr>
              <w:spacing w:before="120" w:after="120"/>
              <w:contextualSpacing/>
              <w:jc w:val="center"/>
              <w:rPr>
                <w:sz w:val="22"/>
                <w:szCs w:val="22"/>
              </w:rPr>
            </w:pPr>
            <w:r w:rsidRPr="005A33BD">
              <w:rPr>
                <w:sz w:val="22"/>
                <w:szCs w:val="22"/>
              </w:rPr>
              <w:t>700</w:t>
            </w:r>
          </w:p>
        </w:tc>
        <w:tc>
          <w:tcPr>
            <w:tcW w:w="1508" w:type="dxa"/>
            <w:vMerge w:val="restart"/>
            <w:vAlign w:val="center"/>
            <w:hideMark/>
          </w:tcPr>
          <w:p w:rsidR="005A33BD" w:rsidRPr="005A33BD" w:rsidRDefault="005A33BD" w:rsidP="005A33BD">
            <w:pPr>
              <w:spacing w:before="120" w:after="120"/>
              <w:contextualSpacing/>
              <w:jc w:val="center"/>
              <w:rPr>
                <w:sz w:val="22"/>
                <w:szCs w:val="22"/>
              </w:rPr>
            </w:pPr>
            <w:r w:rsidRPr="005A33BD">
              <w:rPr>
                <w:sz w:val="22"/>
                <w:szCs w:val="22"/>
              </w:rPr>
              <w:t>с 15 июня по 5 августа 2019г.</w:t>
            </w:r>
          </w:p>
        </w:tc>
      </w:tr>
      <w:tr w:rsidR="005A33BD" w:rsidRPr="005A33BD" w:rsidTr="005A33BD">
        <w:trPr>
          <w:trHeight w:val="1329"/>
        </w:trPr>
        <w:tc>
          <w:tcPr>
            <w:tcW w:w="2187" w:type="dxa"/>
            <w:vMerge/>
            <w:vAlign w:val="center"/>
            <w:hideMark/>
          </w:tcPr>
          <w:p w:rsidR="005A33BD" w:rsidRPr="005A33BD" w:rsidRDefault="005A33BD" w:rsidP="005A33BD">
            <w:pPr>
              <w:spacing w:before="120" w:after="120"/>
              <w:ind w:firstLine="851"/>
              <w:contextualSpacing/>
              <w:jc w:val="center"/>
              <w:rPr>
                <w:sz w:val="22"/>
                <w:szCs w:val="22"/>
              </w:rPr>
            </w:pPr>
          </w:p>
        </w:tc>
        <w:tc>
          <w:tcPr>
            <w:tcW w:w="2174" w:type="dxa"/>
            <w:vAlign w:val="center"/>
            <w:hideMark/>
          </w:tcPr>
          <w:p w:rsidR="005A33BD" w:rsidRPr="005A33BD" w:rsidRDefault="005A33BD" w:rsidP="005A33BD">
            <w:pPr>
              <w:spacing w:before="120" w:after="120"/>
              <w:contextualSpacing/>
              <w:rPr>
                <w:sz w:val="22"/>
                <w:szCs w:val="22"/>
              </w:rPr>
            </w:pPr>
            <w:r w:rsidRPr="005A33BD">
              <w:rPr>
                <w:sz w:val="22"/>
                <w:szCs w:val="22"/>
              </w:rPr>
              <w:t>Топливо дизельное ЕВРО класс 4(класс 5), экологического класса К5(ДТ-А-К5)</w:t>
            </w:r>
          </w:p>
        </w:tc>
        <w:tc>
          <w:tcPr>
            <w:tcW w:w="2835"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ГОСТ </w:t>
            </w:r>
            <w:proofErr w:type="gramStart"/>
            <w:r w:rsidRPr="005A33BD">
              <w:rPr>
                <w:sz w:val="22"/>
                <w:szCs w:val="22"/>
              </w:rPr>
              <w:t>Р</w:t>
            </w:r>
            <w:proofErr w:type="gramEnd"/>
            <w:r w:rsidRPr="005A33BD">
              <w:rPr>
                <w:sz w:val="22"/>
                <w:szCs w:val="22"/>
              </w:rPr>
              <w:t xml:space="preserve"> 52368-2005( ЕН 590:2009) с изм.1 ГОСТ32511-2013 (EN590:2009).  По содержанию серы - экологический класс К5, по предельной температуре </w:t>
            </w:r>
            <w:proofErr w:type="spellStart"/>
            <w:r w:rsidRPr="005A33BD">
              <w:rPr>
                <w:sz w:val="22"/>
                <w:szCs w:val="22"/>
              </w:rPr>
              <w:t>фильтруемости</w:t>
            </w:r>
            <w:proofErr w:type="spellEnd"/>
            <w:r w:rsidRPr="005A33BD">
              <w:rPr>
                <w:sz w:val="22"/>
                <w:szCs w:val="22"/>
              </w:rPr>
              <w:t xml:space="preserve">  не выше -44 град. С.</w:t>
            </w:r>
          </w:p>
        </w:tc>
        <w:tc>
          <w:tcPr>
            <w:tcW w:w="1575" w:type="dxa"/>
            <w:noWrap/>
            <w:vAlign w:val="center"/>
            <w:hideMark/>
          </w:tcPr>
          <w:p w:rsidR="005A33BD" w:rsidRPr="005A33BD" w:rsidRDefault="005A33BD" w:rsidP="005A33BD">
            <w:pPr>
              <w:spacing w:before="120" w:after="120"/>
              <w:contextualSpacing/>
              <w:jc w:val="center"/>
              <w:rPr>
                <w:sz w:val="22"/>
                <w:szCs w:val="22"/>
              </w:rPr>
            </w:pPr>
            <w:r w:rsidRPr="005A33BD">
              <w:rPr>
                <w:sz w:val="22"/>
                <w:szCs w:val="22"/>
              </w:rPr>
              <w:t>2 650</w:t>
            </w:r>
          </w:p>
        </w:tc>
        <w:tc>
          <w:tcPr>
            <w:tcW w:w="1508" w:type="dxa"/>
            <w:vMerge/>
            <w:vAlign w:val="center"/>
            <w:hideMark/>
          </w:tcPr>
          <w:p w:rsidR="005A33BD" w:rsidRPr="005A33BD" w:rsidRDefault="005A33BD" w:rsidP="005A33BD">
            <w:pPr>
              <w:spacing w:before="120" w:after="120"/>
              <w:ind w:firstLine="851"/>
              <w:contextualSpacing/>
              <w:jc w:val="center"/>
              <w:rPr>
                <w:sz w:val="22"/>
                <w:szCs w:val="22"/>
              </w:rPr>
            </w:pPr>
          </w:p>
        </w:tc>
      </w:tr>
      <w:tr w:rsidR="005A33BD" w:rsidRPr="005A33BD" w:rsidTr="005A33BD">
        <w:trPr>
          <w:trHeight w:val="1447"/>
        </w:trPr>
        <w:tc>
          <w:tcPr>
            <w:tcW w:w="2187" w:type="dxa"/>
            <w:vMerge w:val="restart"/>
            <w:vAlign w:val="center"/>
            <w:hideMark/>
          </w:tcPr>
          <w:p w:rsidR="005A33BD" w:rsidRPr="005A33BD" w:rsidRDefault="005A33BD" w:rsidP="005A33BD">
            <w:pPr>
              <w:spacing w:before="120" w:after="120"/>
              <w:contextualSpacing/>
              <w:rPr>
                <w:sz w:val="22"/>
                <w:szCs w:val="22"/>
              </w:rPr>
            </w:pPr>
            <w:r w:rsidRPr="005A33BD">
              <w:rPr>
                <w:sz w:val="22"/>
                <w:szCs w:val="22"/>
              </w:rPr>
              <w:t xml:space="preserve">Франко-резервуар базы </w:t>
            </w:r>
            <w:proofErr w:type="spellStart"/>
            <w:r w:rsidRPr="005A33BD">
              <w:rPr>
                <w:sz w:val="22"/>
                <w:szCs w:val="22"/>
              </w:rPr>
              <w:t>Джарджан</w:t>
            </w:r>
            <w:proofErr w:type="spellEnd"/>
            <w:r w:rsidRPr="005A33BD">
              <w:rPr>
                <w:sz w:val="22"/>
                <w:szCs w:val="22"/>
              </w:rPr>
              <w:t xml:space="preserve">, </w:t>
            </w:r>
            <w:proofErr w:type="spellStart"/>
            <w:r w:rsidRPr="005A33BD">
              <w:rPr>
                <w:sz w:val="22"/>
                <w:szCs w:val="22"/>
              </w:rPr>
              <w:t>Жиганского</w:t>
            </w:r>
            <w:proofErr w:type="spellEnd"/>
            <w:r w:rsidRPr="005A33BD">
              <w:rPr>
                <w:sz w:val="22"/>
                <w:szCs w:val="22"/>
              </w:rPr>
              <w:t xml:space="preserve"> района, Р</w:t>
            </w:r>
            <w:proofErr w:type="gramStart"/>
            <w:r w:rsidRPr="005A33BD">
              <w:rPr>
                <w:sz w:val="22"/>
                <w:szCs w:val="22"/>
              </w:rPr>
              <w:t>С(</w:t>
            </w:r>
            <w:proofErr w:type="gramEnd"/>
            <w:r w:rsidRPr="005A33BD">
              <w:rPr>
                <w:sz w:val="22"/>
                <w:szCs w:val="22"/>
              </w:rPr>
              <w:t>Я)</w:t>
            </w:r>
          </w:p>
        </w:tc>
        <w:tc>
          <w:tcPr>
            <w:tcW w:w="2174" w:type="dxa"/>
            <w:vAlign w:val="center"/>
            <w:hideMark/>
          </w:tcPr>
          <w:p w:rsidR="005A33BD" w:rsidRPr="005A33BD" w:rsidRDefault="005A33BD" w:rsidP="005A33BD">
            <w:pPr>
              <w:spacing w:before="120" w:after="120"/>
              <w:contextualSpacing/>
              <w:rPr>
                <w:sz w:val="22"/>
                <w:szCs w:val="22"/>
              </w:rPr>
            </w:pPr>
            <w:r w:rsidRPr="005A33BD">
              <w:rPr>
                <w:sz w:val="22"/>
                <w:szCs w:val="22"/>
              </w:rPr>
              <w:t>Дизельное топливо "Зимнее" и/или ДТ ЕВРО класс 2, вид II(III), (ДТ-З-К5)</w:t>
            </w:r>
          </w:p>
        </w:tc>
        <w:tc>
          <w:tcPr>
            <w:tcW w:w="2835"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ГОСТ </w:t>
            </w:r>
            <w:proofErr w:type="gramStart"/>
            <w:r w:rsidRPr="005A33BD">
              <w:rPr>
                <w:sz w:val="22"/>
                <w:szCs w:val="22"/>
              </w:rPr>
              <w:t>Р</w:t>
            </w:r>
            <w:proofErr w:type="gramEnd"/>
            <w:r w:rsidRPr="005A33BD">
              <w:rPr>
                <w:sz w:val="22"/>
                <w:szCs w:val="22"/>
              </w:rPr>
              <w:t xml:space="preserve"> 52368-2005( ЕН 590:2009),  ГОСТ(32511-2013)(EH 590:2009) по содержанию серы - экологический класс К5, по предельной температуре </w:t>
            </w:r>
            <w:proofErr w:type="spellStart"/>
            <w:r w:rsidRPr="005A33BD">
              <w:rPr>
                <w:sz w:val="22"/>
                <w:szCs w:val="22"/>
              </w:rPr>
              <w:t>фильтруемости</w:t>
            </w:r>
            <w:proofErr w:type="spellEnd"/>
            <w:r w:rsidRPr="005A33BD">
              <w:rPr>
                <w:sz w:val="22"/>
                <w:szCs w:val="22"/>
              </w:rPr>
              <w:t>, не выше -32 град С.</w:t>
            </w:r>
          </w:p>
        </w:tc>
        <w:tc>
          <w:tcPr>
            <w:tcW w:w="1575" w:type="dxa"/>
            <w:noWrap/>
            <w:vAlign w:val="center"/>
            <w:hideMark/>
          </w:tcPr>
          <w:p w:rsidR="005A33BD" w:rsidRPr="005A33BD" w:rsidRDefault="005A33BD" w:rsidP="005A33BD">
            <w:pPr>
              <w:spacing w:before="120" w:after="120"/>
              <w:contextualSpacing/>
              <w:jc w:val="center"/>
              <w:rPr>
                <w:sz w:val="22"/>
                <w:szCs w:val="22"/>
              </w:rPr>
            </w:pPr>
            <w:r w:rsidRPr="005A33BD">
              <w:rPr>
                <w:sz w:val="22"/>
                <w:szCs w:val="22"/>
              </w:rPr>
              <w:t>3 650</w:t>
            </w:r>
          </w:p>
        </w:tc>
        <w:tc>
          <w:tcPr>
            <w:tcW w:w="1508" w:type="dxa"/>
            <w:vMerge/>
            <w:vAlign w:val="center"/>
            <w:hideMark/>
          </w:tcPr>
          <w:p w:rsidR="005A33BD" w:rsidRPr="005A33BD" w:rsidRDefault="005A33BD" w:rsidP="005A33BD">
            <w:pPr>
              <w:spacing w:before="120" w:after="120"/>
              <w:ind w:firstLine="851"/>
              <w:contextualSpacing/>
              <w:jc w:val="center"/>
              <w:rPr>
                <w:sz w:val="22"/>
                <w:szCs w:val="22"/>
              </w:rPr>
            </w:pPr>
          </w:p>
        </w:tc>
      </w:tr>
      <w:tr w:rsidR="005A33BD" w:rsidRPr="005A33BD" w:rsidTr="005A33BD">
        <w:trPr>
          <w:trHeight w:val="1554"/>
        </w:trPr>
        <w:tc>
          <w:tcPr>
            <w:tcW w:w="2187" w:type="dxa"/>
            <w:vMerge/>
            <w:vAlign w:val="center"/>
            <w:hideMark/>
          </w:tcPr>
          <w:p w:rsidR="005A33BD" w:rsidRPr="005A33BD" w:rsidRDefault="005A33BD" w:rsidP="005A33BD">
            <w:pPr>
              <w:spacing w:before="120" w:after="120"/>
              <w:ind w:firstLine="851"/>
              <w:contextualSpacing/>
              <w:jc w:val="center"/>
              <w:rPr>
                <w:sz w:val="22"/>
                <w:szCs w:val="22"/>
              </w:rPr>
            </w:pPr>
          </w:p>
        </w:tc>
        <w:tc>
          <w:tcPr>
            <w:tcW w:w="2174" w:type="dxa"/>
            <w:vAlign w:val="center"/>
            <w:hideMark/>
          </w:tcPr>
          <w:p w:rsidR="005A33BD" w:rsidRPr="005A33BD" w:rsidRDefault="005A33BD" w:rsidP="005A33BD">
            <w:pPr>
              <w:spacing w:before="120" w:after="120"/>
              <w:contextualSpacing/>
              <w:rPr>
                <w:sz w:val="22"/>
                <w:szCs w:val="22"/>
              </w:rPr>
            </w:pPr>
            <w:r w:rsidRPr="005A33BD">
              <w:rPr>
                <w:sz w:val="22"/>
                <w:szCs w:val="22"/>
              </w:rPr>
              <w:t>Топливо дизельное ЕВРО класс 4(класс 5), экологического класса К5(ДТ-А-К5)</w:t>
            </w:r>
          </w:p>
        </w:tc>
        <w:tc>
          <w:tcPr>
            <w:tcW w:w="2835"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ГОСТ </w:t>
            </w:r>
            <w:proofErr w:type="gramStart"/>
            <w:r w:rsidRPr="005A33BD">
              <w:rPr>
                <w:sz w:val="22"/>
                <w:szCs w:val="22"/>
              </w:rPr>
              <w:t>Р</w:t>
            </w:r>
            <w:proofErr w:type="gramEnd"/>
            <w:r w:rsidRPr="005A33BD">
              <w:rPr>
                <w:sz w:val="22"/>
                <w:szCs w:val="22"/>
              </w:rPr>
              <w:t xml:space="preserve"> 52368-2005( ЕН 590:2009) с изм.1 ГОСТ32511-2013 (EN590:2009).  По содержанию серы - экологический класс К5, по предельной температуре </w:t>
            </w:r>
            <w:proofErr w:type="spellStart"/>
            <w:r w:rsidRPr="005A33BD">
              <w:rPr>
                <w:sz w:val="22"/>
                <w:szCs w:val="22"/>
              </w:rPr>
              <w:t>фильтруемости</w:t>
            </w:r>
            <w:proofErr w:type="spellEnd"/>
            <w:r w:rsidRPr="005A33BD">
              <w:rPr>
                <w:sz w:val="22"/>
                <w:szCs w:val="22"/>
              </w:rPr>
              <w:t xml:space="preserve">  не выше -44 град. С.</w:t>
            </w:r>
          </w:p>
        </w:tc>
        <w:tc>
          <w:tcPr>
            <w:tcW w:w="1575" w:type="dxa"/>
            <w:noWrap/>
            <w:vAlign w:val="center"/>
            <w:hideMark/>
          </w:tcPr>
          <w:p w:rsidR="005A33BD" w:rsidRPr="005A33BD" w:rsidRDefault="005A33BD" w:rsidP="005A33BD">
            <w:pPr>
              <w:spacing w:before="120" w:after="120"/>
              <w:contextualSpacing/>
              <w:jc w:val="center"/>
              <w:rPr>
                <w:sz w:val="22"/>
                <w:szCs w:val="22"/>
              </w:rPr>
            </w:pPr>
            <w:r w:rsidRPr="005A33BD">
              <w:rPr>
                <w:sz w:val="22"/>
                <w:szCs w:val="22"/>
              </w:rPr>
              <w:t>1 050</w:t>
            </w:r>
          </w:p>
        </w:tc>
        <w:tc>
          <w:tcPr>
            <w:tcW w:w="1508" w:type="dxa"/>
            <w:vMerge/>
            <w:vAlign w:val="center"/>
            <w:hideMark/>
          </w:tcPr>
          <w:p w:rsidR="005A33BD" w:rsidRPr="005A33BD" w:rsidRDefault="005A33BD" w:rsidP="005A33BD">
            <w:pPr>
              <w:spacing w:before="120" w:after="120"/>
              <w:ind w:firstLine="851"/>
              <w:contextualSpacing/>
              <w:jc w:val="center"/>
              <w:rPr>
                <w:sz w:val="22"/>
                <w:szCs w:val="22"/>
              </w:rPr>
            </w:pPr>
          </w:p>
        </w:tc>
      </w:tr>
      <w:tr w:rsidR="005A33BD" w:rsidRPr="005A33BD" w:rsidTr="005A33BD">
        <w:trPr>
          <w:trHeight w:val="1671"/>
        </w:trPr>
        <w:tc>
          <w:tcPr>
            <w:tcW w:w="2187"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Франко-резервуар филиала </w:t>
            </w:r>
            <w:proofErr w:type="spellStart"/>
            <w:r w:rsidRPr="005A33BD">
              <w:rPr>
                <w:sz w:val="22"/>
                <w:szCs w:val="22"/>
              </w:rPr>
              <w:t>Жиганская</w:t>
            </w:r>
            <w:proofErr w:type="spellEnd"/>
            <w:r w:rsidRPr="005A33BD">
              <w:rPr>
                <w:sz w:val="22"/>
                <w:szCs w:val="22"/>
              </w:rPr>
              <w:t xml:space="preserve"> нефтебаза АО "</w:t>
            </w:r>
            <w:proofErr w:type="spellStart"/>
            <w:r w:rsidRPr="005A33BD">
              <w:rPr>
                <w:sz w:val="22"/>
                <w:szCs w:val="22"/>
              </w:rPr>
              <w:t>Саханефтебаза</w:t>
            </w:r>
            <w:proofErr w:type="spellEnd"/>
            <w:r w:rsidRPr="005A33BD">
              <w:rPr>
                <w:sz w:val="22"/>
                <w:szCs w:val="22"/>
              </w:rPr>
              <w:t xml:space="preserve">", </w:t>
            </w:r>
            <w:proofErr w:type="spellStart"/>
            <w:r w:rsidRPr="005A33BD">
              <w:rPr>
                <w:sz w:val="22"/>
                <w:szCs w:val="22"/>
              </w:rPr>
              <w:t>Жиганского</w:t>
            </w:r>
            <w:proofErr w:type="spellEnd"/>
            <w:r w:rsidRPr="005A33BD">
              <w:rPr>
                <w:sz w:val="22"/>
                <w:szCs w:val="22"/>
              </w:rPr>
              <w:t xml:space="preserve"> района, Р</w:t>
            </w:r>
            <w:proofErr w:type="gramStart"/>
            <w:r w:rsidRPr="005A33BD">
              <w:rPr>
                <w:sz w:val="22"/>
                <w:szCs w:val="22"/>
              </w:rPr>
              <w:t>С(</w:t>
            </w:r>
            <w:proofErr w:type="gramEnd"/>
            <w:r w:rsidRPr="005A33BD">
              <w:rPr>
                <w:sz w:val="22"/>
                <w:szCs w:val="22"/>
              </w:rPr>
              <w:t>Я).</w:t>
            </w:r>
          </w:p>
        </w:tc>
        <w:tc>
          <w:tcPr>
            <w:tcW w:w="2174" w:type="dxa"/>
            <w:vAlign w:val="center"/>
            <w:hideMark/>
          </w:tcPr>
          <w:p w:rsidR="005A33BD" w:rsidRPr="005A33BD" w:rsidRDefault="005A33BD" w:rsidP="005A33BD">
            <w:pPr>
              <w:spacing w:before="120" w:after="120"/>
              <w:contextualSpacing/>
              <w:rPr>
                <w:sz w:val="22"/>
                <w:szCs w:val="22"/>
              </w:rPr>
            </w:pPr>
            <w:r w:rsidRPr="005A33BD">
              <w:rPr>
                <w:sz w:val="22"/>
                <w:szCs w:val="22"/>
              </w:rPr>
              <w:t>Топливо дизельное ЕВРО класс 4(класс 5), экологического класса К5(ДТ-А-К5)</w:t>
            </w:r>
          </w:p>
        </w:tc>
        <w:tc>
          <w:tcPr>
            <w:tcW w:w="2835" w:type="dxa"/>
            <w:vAlign w:val="center"/>
            <w:hideMark/>
          </w:tcPr>
          <w:p w:rsidR="005A33BD" w:rsidRPr="005A33BD" w:rsidRDefault="005A33BD" w:rsidP="005A33BD">
            <w:pPr>
              <w:spacing w:before="120" w:after="120"/>
              <w:contextualSpacing/>
              <w:rPr>
                <w:sz w:val="22"/>
                <w:szCs w:val="22"/>
              </w:rPr>
            </w:pPr>
            <w:r w:rsidRPr="005A33BD">
              <w:rPr>
                <w:sz w:val="22"/>
                <w:szCs w:val="22"/>
              </w:rPr>
              <w:t xml:space="preserve">ГОСТ </w:t>
            </w:r>
            <w:proofErr w:type="gramStart"/>
            <w:r w:rsidRPr="005A33BD">
              <w:rPr>
                <w:sz w:val="22"/>
                <w:szCs w:val="22"/>
              </w:rPr>
              <w:t>Р</w:t>
            </w:r>
            <w:proofErr w:type="gramEnd"/>
            <w:r w:rsidRPr="005A33BD">
              <w:rPr>
                <w:sz w:val="22"/>
                <w:szCs w:val="22"/>
              </w:rPr>
              <w:t xml:space="preserve"> 52368-2005( ЕН 590:2009) с изм.1класс4,вид III, ГОСТ32511-2013 (EN590:2009).  По содержанию серы - экологический класс К5, по предельной температуре </w:t>
            </w:r>
            <w:proofErr w:type="spellStart"/>
            <w:r w:rsidRPr="005A33BD">
              <w:rPr>
                <w:sz w:val="22"/>
                <w:szCs w:val="22"/>
              </w:rPr>
              <w:t>фильтруемости</w:t>
            </w:r>
            <w:proofErr w:type="spellEnd"/>
            <w:r w:rsidRPr="005A33BD">
              <w:rPr>
                <w:sz w:val="22"/>
                <w:szCs w:val="22"/>
              </w:rPr>
              <w:t xml:space="preserve">  не выше -44 град. С.</w:t>
            </w:r>
          </w:p>
        </w:tc>
        <w:tc>
          <w:tcPr>
            <w:tcW w:w="1575" w:type="dxa"/>
            <w:noWrap/>
            <w:vAlign w:val="center"/>
            <w:hideMark/>
          </w:tcPr>
          <w:p w:rsidR="005A33BD" w:rsidRPr="005A33BD" w:rsidRDefault="005A33BD" w:rsidP="005A33BD">
            <w:pPr>
              <w:spacing w:before="120" w:after="120"/>
              <w:contextualSpacing/>
              <w:jc w:val="center"/>
              <w:rPr>
                <w:sz w:val="22"/>
                <w:szCs w:val="22"/>
              </w:rPr>
            </w:pPr>
            <w:r w:rsidRPr="005A33BD">
              <w:rPr>
                <w:sz w:val="22"/>
                <w:szCs w:val="22"/>
              </w:rPr>
              <w:t>150</w:t>
            </w:r>
          </w:p>
        </w:tc>
        <w:tc>
          <w:tcPr>
            <w:tcW w:w="1508" w:type="dxa"/>
            <w:vAlign w:val="center"/>
            <w:hideMark/>
          </w:tcPr>
          <w:p w:rsidR="005A33BD" w:rsidRPr="005A33BD" w:rsidRDefault="005A33BD" w:rsidP="005A33BD">
            <w:pPr>
              <w:spacing w:before="120" w:after="120"/>
              <w:contextualSpacing/>
              <w:jc w:val="center"/>
              <w:rPr>
                <w:sz w:val="22"/>
                <w:szCs w:val="22"/>
              </w:rPr>
            </w:pPr>
            <w:r w:rsidRPr="005A33BD">
              <w:rPr>
                <w:sz w:val="22"/>
                <w:szCs w:val="22"/>
              </w:rPr>
              <w:t>с 15 июня по 31 августа 2019г.</w:t>
            </w:r>
          </w:p>
        </w:tc>
      </w:tr>
    </w:tbl>
    <w:p w:rsidR="00474C8F" w:rsidRDefault="005628DF" w:rsidP="00474C8F">
      <w:pPr>
        <w:spacing w:before="120" w:after="120"/>
        <w:ind w:firstLine="851"/>
        <w:contextualSpacing/>
        <w:jc w:val="center"/>
      </w:pPr>
      <w:r>
        <w:t xml:space="preserve">  </w:t>
      </w:r>
    </w:p>
    <w:p w:rsidR="005628DF" w:rsidRDefault="005628DF" w:rsidP="00474C8F">
      <w:pPr>
        <w:spacing w:before="120" w:after="120"/>
        <w:ind w:firstLine="851"/>
        <w:contextualSpacing/>
        <w:jc w:val="center"/>
      </w:pPr>
    </w:p>
    <w:p w:rsidR="005628DF" w:rsidRDefault="005628DF" w:rsidP="00474C8F">
      <w:pPr>
        <w:spacing w:before="120" w:after="120"/>
        <w:ind w:firstLine="851"/>
        <w:contextualSpacing/>
        <w:jc w:val="center"/>
      </w:pPr>
    </w:p>
    <w:p w:rsidR="005628DF" w:rsidRDefault="005628DF"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AD4FD2" w:rsidRDefault="00AD4FD2" w:rsidP="00474C8F">
      <w:pPr>
        <w:spacing w:before="120" w:after="120"/>
        <w:ind w:firstLine="851"/>
        <w:contextualSpacing/>
        <w:jc w:val="center"/>
      </w:pPr>
    </w:p>
    <w:p w:rsidR="005628DF" w:rsidRDefault="005628DF" w:rsidP="00AD4FD2">
      <w:pPr>
        <w:widowControl w:val="0"/>
        <w:spacing w:before="240" w:after="240"/>
        <w:outlineLvl w:val="1"/>
      </w:pPr>
      <w:bookmarkStart w:id="0" w:name="_Toc467849806"/>
      <w:bookmarkStart w:id="1" w:name="_Ref465512934"/>
      <w:bookmarkStart w:id="2" w:name="_Ref464057090"/>
      <w:bookmarkStart w:id="3" w:name="_Ref464052626"/>
      <w:bookmarkStart w:id="4" w:name="_Ref443486646"/>
    </w:p>
    <w:p w:rsidR="00AD4FD2" w:rsidRDefault="00AD4FD2" w:rsidP="00AD4FD2">
      <w:pPr>
        <w:widowControl w:val="0"/>
        <w:spacing w:before="240" w:after="240"/>
        <w:jc w:val="right"/>
        <w:outlineLvl w:val="1"/>
      </w:pPr>
      <w:r>
        <w:lastRenderedPageBreak/>
        <w:t>Приложение № 2</w:t>
      </w:r>
    </w:p>
    <w:p w:rsidR="00AD4FD2" w:rsidRDefault="00AD4FD2" w:rsidP="00AD4FD2">
      <w:pPr>
        <w:widowControl w:val="0"/>
        <w:spacing w:before="240" w:after="240"/>
        <w:outlineLvl w:val="1"/>
      </w:pPr>
    </w:p>
    <w:p w:rsidR="00AD4FD2" w:rsidRDefault="00AD4FD2" w:rsidP="00AD4FD2">
      <w:pPr>
        <w:widowControl w:val="0"/>
        <w:spacing w:before="240" w:after="240"/>
        <w:outlineLvl w:val="1"/>
        <w:rPr>
          <w:b/>
          <w:caps/>
          <w:vanish/>
        </w:rPr>
      </w:pPr>
    </w:p>
    <w:p w:rsidR="005628DF" w:rsidRDefault="005628DF" w:rsidP="00AD4FD2">
      <w:pPr>
        <w:keepNext/>
        <w:spacing w:before="240"/>
        <w:jc w:val="both"/>
        <w:outlineLvl w:val="2"/>
        <w:rPr>
          <w:b/>
        </w:rPr>
      </w:pPr>
      <w:bookmarkStart w:id="5" w:name="_Ref446086293"/>
      <w:bookmarkEnd w:id="0"/>
      <w:bookmarkEnd w:id="1"/>
    </w:p>
    <w:bookmarkEnd w:id="5"/>
    <w:p w:rsidR="005628DF" w:rsidRDefault="005628DF" w:rsidP="005628DF">
      <w:pPr>
        <w:keepNext/>
        <w:pBdr>
          <w:top w:val="single" w:sz="4" w:space="1" w:color="auto"/>
        </w:pBdr>
        <w:shd w:val="clear" w:color="auto" w:fill="D9D9D9" w:themeFill="background1" w:themeFillShade="D9"/>
        <w:spacing w:after="120"/>
        <w:jc w:val="center"/>
      </w:pPr>
      <w:r>
        <w:t>начало формы</w:t>
      </w:r>
    </w:p>
    <w:p w:rsidR="005628DF" w:rsidRDefault="005628DF" w:rsidP="005628DF">
      <w:pPr>
        <w:keepNext/>
      </w:pPr>
      <w:r>
        <w:t>от «____» ______________ 20____ года</w:t>
      </w:r>
    </w:p>
    <w:p w:rsidR="005628DF" w:rsidRDefault="005628DF" w:rsidP="005628DF">
      <w:pPr>
        <w:keepNext/>
      </w:pPr>
      <w:r>
        <w:t>№ _______________________________</w:t>
      </w:r>
    </w:p>
    <w:p w:rsidR="005628DF" w:rsidRDefault="005628DF" w:rsidP="005628DF">
      <w:pPr>
        <w:keepNext/>
        <w:spacing w:before="240" w:after="240"/>
        <w:jc w:val="center"/>
        <w:rPr>
          <w:b/>
          <w:caps/>
          <w:spacing w:val="40"/>
        </w:rPr>
      </w:pPr>
      <w:r>
        <w:rPr>
          <w:b/>
          <w:caps/>
          <w:spacing w:val="40"/>
        </w:rPr>
        <w:t>Коммерческое предложение</w:t>
      </w:r>
    </w:p>
    <w:p w:rsidR="005628DF" w:rsidRDefault="005628DF" w:rsidP="005628DF">
      <w:pPr>
        <w:keepNext/>
        <w:tabs>
          <w:tab w:val="right" w:pos="10205"/>
        </w:tabs>
      </w:pPr>
      <w:r>
        <w:t>Наименование процедуры закупки:</w:t>
      </w:r>
      <w:r>
        <w:tab/>
        <w:t>____________________________________________</w:t>
      </w:r>
    </w:p>
    <w:p w:rsidR="005628DF" w:rsidRDefault="005628DF" w:rsidP="005628DF">
      <w:pPr>
        <w:keepNext/>
        <w:tabs>
          <w:tab w:val="right" w:pos="10205"/>
        </w:tabs>
      </w:pPr>
      <w:r>
        <w:t>Номер извещения, присвоенный ЕИС (при наличии):</w:t>
      </w:r>
      <w:r>
        <w:tab/>
        <w:t>____________</w:t>
      </w:r>
    </w:p>
    <w:p w:rsidR="005628DF" w:rsidRDefault="005628DF" w:rsidP="005628DF">
      <w:pPr>
        <w:keepNext/>
        <w:tabs>
          <w:tab w:val="right" w:pos="10205"/>
        </w:tabs>
      </w:pPr>
      <w:r>
        <w:t>Наименование участника:</w:t>
      </w:r>
      <w:r>
        <w:tab/>
        <w:t>____________________________________________________</w:t>
      </w:r>
    </w:p>
    <w:p w:rsidR="005628DF" w:rsidRDefault="005628DF" w:rsidP="005628DF">
      <w:pPr>
        <w:keepNext/>
        <w:tabs>
          <w:tab w:val="right" w:pos="10205"/>
        </w:tabs>
        <w:spacing w:after="240"/>
      </w:pPr>
      <w:r>
        <w:t>Адрес места нахождения участника:</w:t>
      </w:r>
      <w:r>
        <w:tab/>
        <w:t>___________________________________________</w:t>
      </w:r>
    </w:p>
    <w:tbl>
      <w:tblPr>
        <w:tblW w:w="9210" w:type="dxa"/>
        <w:tblInd w:w="391" w:type="dxa"/>
        <w:tblLayout w:type="fixed"/>
        <w:tblLook w:val="04A0" w:firstRow="1" w:lastRow="0" w:firstColumn="1" w:lastColumn="0" w:noHBand="0" w:noVBand="1"/>
      </w:tblPr>
      <w:tblGrid>
        <w:gridCol w:w="425"/>
        <w:gridCol w:w="424"/>
        <w:gridCol w:w="425"/>
        <w:gridCol w:w="424"/>
        <w:gridCol w:w="425"/>
        <w:gridCol w:w="425"/>
        <w:gridCol w:w="426"/>
        <w:gridCol w:w="425"/>
        <w:gridCol w:w="709"/>
        <w:gridCol w:w="849"/>
        <w:gridCol w:w="567"/>
        <w:gridCol w:w="567"/>
        <w:gridCol w:w="567"/>
        <w:gridCol w:w="567"/>
        <w:gridCol w:w="567"/>
        <w:gridCol w:w="567"/>
        <w:gridCol w:w="425"/>
        <w:gridCol w:w="426"/>
      </w:tblGrid>
      <w:tr w:rsidR="005628DF" w:rsidTr="005628DF">
        <w:trPr>
          <w:trHeight w:val="996"/>
        </w:trPr>
        <w:tc>
          <w:tcPr>
            <w:tcW w:w="426"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Наименование</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ГОСТ (ТУ)</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 xml:space="preserve">Кол-во, </w:t>
            </w:r>
            <w:proofErr w:type="spellStart"/>
            <w:r>
              <w:rPr>
                <w:color w:val="000000"/>
                <w:sz w:val="20"/>
                <w:szCs w:val="20"/>
              </w:rPr>
              <w:t>тн</w:t>
            </w:r>
            <w:proofErr w:type="spellEnd"/>
            <w:r>
              <w:rPr>
                <w:color w:val="000000"/>
                <w:sz w:val="20"/>
                <w:szCs w:val="20"/>
              </w:rPr>
              <w:t>.</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Пункт поставки</w:t>
            </w:r>
          </w:p>
        </w:tc>
        <w:tc>
          <w:tcPr>
            <w:tcW w:w="851" w:type="dxa"/>
            <w:gridSpan w:val="2"/>
            <w:tcBorders>
              <w:top w:val="single" w:sz="4" w:space="0" w:color="auto"/>
              <w:left w:val="nil"/>
              <w:bottom w:val="single" w:sz="4" w:space="0" w:color="auto"/>
              <w:right w:val="single" w:sz="4" w:space="0" w:color="000000"/>
            </w:tcBorders>
            <w:vAlign w:val="bottom"/>
            <w:hideMark/>
          </w:tcPr>
          <w:p w:rsidR="005628DF" w:rsidRDefault="005628DF">
            <w:pPr>
              <w:rPr>
                <w:color w:val="000000"/>
                <w:sz w:val="20"/>
                <w:szCs w:val="20"/>
              </w:rPr>
            </w:pPr>
            <w:r>
              <w:rPr>
                <w:color w:val="000000"/>
                <w:sz w:val="20"/>
                <w:szCs w:val="20"/>
              </w:rPr>
              <w:t xml:space="preserve">  Цена на НПЗ </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rsidP="00AD4FD2">
            <w:pPr>
              <w:rPr>
                <w:color w:val="000000"/>
                <w:sz w:val="20"/>
                <w:szCs w:val="20"/>
              </w:rPr>
            </w:pPr>
            <w:r>
              <w:rPr>
                <w:color w:val="000000"/>
                <w:sz w:val="20"/>
                <w:szCs w:val="20"/>
              </w:rPr>
              <w:t xml:space="preserve">Стоимость ЖД до г. </w:t>
            </w:r>
            <w:r w:rsidR="00AD4FD2">
              <w:rPr>
                <w:color w:val="000000"/>
                <w:sz w:val="20"/>
                <w:szCs w:val="20"/>
              </w:rPr>
              <w:t>_______</w:t>
            </w:r>
            <w:r>
              <w:rPr>
                <w:color w:val="000000"/>
                <w:sz w:val="20"/>
                <w:szCs w:val="20"/>
              </w:rPr>
              <w:t>руб./</w:t>
            </w:r>
            <w:proofErr w:type="spellStart"/>
            <w:r>
              <w:rPr>
                <w:color w:val="000000"/>
                <w:sz w:val="20"/>
                <w:szCs w:val="20"/>
              </w:rPr>
              <w:t>тн</w:t>
            </w:r>
            <w:proofErr w:type="spellEnd"/>
            <w:r>
              <w:rPr>
                <w:color w:val="000000"/>
                <w:sz w:val="20"/>
                <w:szCs w:val="20"/>
              </w:rPr>
              <w:t>.  с НДС</w:t>
            </w:r>
          </w:p>
        </w:tc>
        <w:tc>
          <w:tcPr>
            <w:tcW w:w="709"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rsidP="00AD4FD2">
            <w:pPr>
              <w:rPr>
                <w:color w:val="000000"/>
                <w:sz w:val="20"/>
                <w:szCs w:val="20"/>
              </w:rPr>
            </w:pPr>
            <w:r>
              <w:rPr>
                <w:color w:val="000000"/>
                <w:sz w:val="20"/>
                <w:szCs w:val="20"/>
              </w:rPr>
              <w:t xml:space="preserve">Перевалка в г. </w:t>
            </w:r>
            <w:r w:rsidR="00AD4FD2">
              <w:rPr>
                <w:color w:val="000000"/>
                <w:sz w:val="20"/>
                <w:szCs w:val="20"/>
              </w:rPr>
              <w:t>__________</w:t>
            </w:r>
            <w:r>
              <w:rPr>
                <w:color w:val="000000"/>
                <w:sz w:val="20"/>
                <w:szCs w:val="20"/>
              </w:rPr>
              <w:t xml:space="preserve">  с ЖД на нефтебазу, руб./</w:t>
            </w:r>
            <w:proofErr w:type="spellStart"/>
            <w:r>
              <w:rPr>
                <w:color w:val="000000"/>
                <w:sz w:val="20"/>
                <w:szCs w:val="20"/>
              </w:rPr>
              <w:t>тн</w:t>
            </w:r>
            <w:proofErr w:type="spellEnd"/>
            <w:r>
              <w:rPr>
                <w:color w:val="000000"/>
                <w:sz w:val="20"/>
                <w:szCs w:val="20"/>
              </w:rPr>
              <w:t>. с НДС</w:t>
            </w:r>
          </w:p>
        </w:tc>
        <w:tc>
          <w:tcPr>
            <w:tcW w:w="850"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rsidP="00AD4FD2">
            <w:pPr>
              <w:rPr>
                <w:color w:val="000000"/>
                <w:sz w:val="20"/>
                <w:szCs w:val="20"/>
              </w:rPr>
            </w:pPr>
            <w:r>
              <w:rPr>
                <w:color w:val="000000"/>
                <w:sz w:val="20"/>
                <w:szCs w:val="20"/>
              </w:rPr>
              <w:t xml:space="preserve">Хранение на нефтебазе в г. </w:t>
            </w:r>
            <w:r w:rsidR="00AD4FD2">
              <w:rPr>
                <w:color w:val="000000"/>
                <w:sz w:val="20"/>
                <w:szCs w:val="20"/>
              </w:rPr>
              <w:t>__________</w:t>
            </w:r>
            <w:r>
              <w:rPr>
                <w:color w:val="000000"/>
                <w:sz w:val="20"/>
                <w:szCs w:val="20"/>
              </w:rPr>
              <w:t xml:space="preserve"> в течение  ____ </w:t>
            </w:r>
            <w:proofErr w:type="spellStart"/>
            <w:r>
              <w:rPr>
                <w:color w:val="000000"/>
                <w:sz w:val="20"/>
                <w:szCs w:val="20"/>
              </w:rPr>
              <w:t>сут</w:t>
            </w:r>
            <w:proofErr w:type="spellEnd"/>
            <w:r>
              <w:rPr>
                <w:color w:val="000000"/>
                <w:sz w:val="20"/>
                <w:szCs w:val="20"/>
              </w:rPr>
              <w:t>.       из расчета ___ руб./</w:t>
            </w:r>
            <w:proofErr w:type="spellStart"/>
            <w:r>
              <w:rPr>
                <w:color w:val="000000"/>
                <w:sz w:val="20"/>
                <w:szCs w:val="20"/>
              </w:rPr>
              <w:t>сут</w:t>
            </w:r>
            <w:proofErr w:type="spellEnd"/>
            <w:r>
              <w:rPr>
                <w:color w:val="000000"/>
                <w:sz w:val="20"/>
                <w:szCs w:val="20"/>
              </w:rPr>
              <w:t xml:space="preserve">. за 1 </w:t>
            </w:r>
            <w:proofErr w:type="spellStart"/>
            <w:r>
              <w:rPr>
                <w:color w:val="000000"/>
                <w:sz w:val="20"/>
                <w:szCs w:val="20"/>
              </w:rPr>
              <w:t>тн</w:t>
            </w:r>
            <w:proofErr w:type="spellEnd"/>
            <w:r>
              <w:rPr>
                <w:color w:val="000000"/>
                <w:sz w:val="20"/>
                <w:szCs w:val="20"/>
              </w:rPr>
              <w:t>. с НДС</w:t>
            </w:r>
          </w:p>
        </w:tc>
        <w:tc>
          <w:tcPr>
            <w:tcW w:w="567"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rsidP="00AD4FD2">
            <w:pPr>
              <w:ind w:right="-170"/>
              <w:rPr>
                <w:color w:val="000000"/>
                <w:sz w:val="20"/>
                <w:szCs w:val="20"/>
              </w:rPr>
            </w:pPr>
            <w:r>
              <w:rPr>
                <w:color w:val="000000"/>
                <w:sz w:val="20"/>
                <w:szCs w:val="20"/>
              </w:rPr>
              <w:t xml:space="preserve">Перевалка в г. </w:t>
            </w:r>
            <w:r w:rsidR="00AD4FD2">
              <w:rPr>
                <w:color w:val="000000"/>
                <w:sz w:val="20"/>
                <w:szCs w:val="20"/>
              </w:rPr>
              <w:t>_________</w:t>
            </w:r>
            <w:r>
              <w:rPr>
                <w:color w:val="000000"/>
                <w:sz w:val="20"/>
                <w:szCs w:val="20"/>
              </w:rPr>
              <w:t xml:space="preserve">  с нефтебазы на танкер, руб./</w:t>
            </w:r>
            <w:proofErr w:type="spellStart"/>
            <w:r>
              <w:rPr>
                <w:color w:val="000000"/>
                <w:sz w:val="20"/>
                <w:szCs w:val="20"/>
              </w:rPr>
              <w:t>тн</w:t>
            </w:r>
            <w:proofErr w:type="spellEnd"/>
            <w:r>
              <w:rPr>
                <w:color w:val="000000"/>
                <w:sz w:val="20"/>
                <w:szCs w:val="20"/>
              </w:rPr>
              <w:t>.  с НДС</w:t>
            </w:r>
          </w:p>
        </w:tc>
        <w:tc>
          <w:tcPr>
            <w:tcW w:w="1134" w:type="dxa"/>
            <w:gridSpan w:val="2"/>
            <w:tcBorders>
              <w:top w:val="single" w:sz="4" w:space="0" w:color="auto"/>
              <w:left w:val="nil"/>
              <w:bottom w:val="single" w:sz="4" w:space="0" w:color="auto"/>
              <w:right w:val="single" w:sz="4" w:space="0" w:color="000000"/>
            </w:tcBorders>
            <w:vAlign w:val="bottom"/>
            <w:hideMark/>
          </w:tcPr>
          <w:p w:rsidR="005628DF" w:rsidRDefault="005628DF">
            <w:pPr>
              <w:ind w:right="-170"/>
              <w:rPr>
                <w:color w:val="000000"/>
                <w:sz w:val="20"/>
                <w:szCs w:val="20"/>
              </w:rPr>
            </w:pPr>
            <w:r>
              <w:rPr>
                <w:color w:val="000000"/>
                <w:sz w:val="20"/>
                <w:szCs w:val="20"/>
              </w:rPr>
              <w:t>Перевозка водным транспортом</w:t>
            </w:r>
          </w:p>
        </w:tc>
        <w:tc>
          <w:tcPr>
            <w:tcW w:w="567"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pPr>
              <w:rPr>
                <w:color w:val="000000"/>
                <w:sz w:val="20"/>
                <w:szCs w:val="20"/>
              </w:rPr>
            </w:pPr>
            <w:r>
              <w:rPr>
                <w:color w:val="000000"/>
                <w:sz w:val="20"/>
                <w:szCs w:val="20"/>
              </w:rPr>
              <w:t xml:space="preserve">Перевалка в пункте поставки </w:t>
            </w:r>
            <w:r w:rsidR="00AD4FD2">
              <w:rPr>
                <w:color w:val="000000"/>
                <w:sz w:val="20"/>
                <w:szCs w:val="20"/>
              </w:rPr>
              <w:t>__________</w:t>
            </w:r>
            <w:r>
              <w:rPr>
                <w:color w:val="000000"/>
                <w:sz w:val="20"/>
                <w:szCs w:val="20"/>
              </w:rPr>
              <w:t xml:space="preserve"> с танкера на нефтебазу,</w:t>
            </w:r>
            <w:r w:rsidR="00AD4FD2">
              <w:rPr>
                <w:color w:val="000000"/>
                <w:sz w:val="20"/>
                <w:szCs w:val="20"/>
              </w:rPr>
              <w:t>______</w:t>
            </w:r>
            <w:bookmarkStart w:id="6" w:name="_GoBack"/>
            <w:bookmarkEnd w:id="6"/>
            <w:r>
              <w:rPr>
                <w:color w:val="000000"/>
                <w:sz w:val="20"/>
                <w:szCs w:val="20"/>
              </w:rPr>
              <w:t xml:space="preserve"> руб./</w:t>
            </w:r>
            <w:proofErr w:type="spellStart"/>
            <w:r>
              <w:rPr>
                <w:color w:val="000000"/>
                <w:sz w:val="20"/>
                <w:szCs w:val="20"/>
              </w:rPr>
              <w:t>тн</w:t>
            </w:r>
            <w:proofErr w:type="spellEnd"/>
            <w:r>
              <w:rPr>
                <w:color w:val="000000"/>
                <w:sz w:val="20"/>
                <w:szCs w:val="20"/>
              </w:rPr>
              <w:t>. с НДС</w:t>
            </w:r>
          </w:p>
        </w:tc>
        <w:tc>
          <w:tcPr>
            <w:tcW w:w="1134" w:type="dxa"/>
            <w:gridSpan w:val="2"/>
            <w:tcBorders>
              <w:top w:val="single" w:sz="4" w:space="0" w:color="auto"/>
              <w:left w:val="single" w:sz="4" w:space="0" w:color="auto"/>
              <w:bottom w:val="single" w:sz="4" w:space="0" w:color="000000"/>
              <w:right w:val="single" w:sz="4" w:space="0" w:color="auto"/>
            </w:tcBorders>
            <w:hideMark/>
          </w:tcPr>
          <w:p w:rsidR="005628DF" w:rsidRDefault="005628DF">
            <w:pPr>
              <w:jc w:val="center"/>
              <w:rPr>
                <w:color w:val="000000"/>
                <w:sz w:val="20"/>
                <w:szCs w:val="20"/>
              </w:rPr>
            </w:pPr>
            <w:r>
              <w:rPr>
                <w:color w:val="000000"/>
                <w:sz w:val="20"/>
                <w:szCs w:val="20"/>
              </w:rPr>
              <w:t>Расходы страхования груза до пункта поставки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 xml:space="preserve">Итого цена  за 1 </w:t>
            </w:r>
            <w:proofErr w:type="spellStart"/>
            <w:r>
              <w:rPr>
                <w:color w:val="000000"/>
                <w:sz w:val="20"/>
                <w:szCs w:val="20"/>
              </w:rPr>
              <w:t>тн</w:t>
            </w:r>
            <w:proofErr w:type="spellEnd"/>
            <w:r>
              <w:rPr>
                <w:color w:val="000000"/>
                <w:sz w:val="20"/>
                <w:szCs w:val="20"/>
              </w:rPr>
              <w:t>., руб.  с НДС</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Сумма, руб. с НДС</w:t>
            </w:r>
          </w:p>
        </w:tc>
      </w:tr>
      <w:tr w:rsidR="005628DF" w:rsidTr="005628DF">
        <w:trPr>
          <w:cantSplit/>
          <w:trHeight w:val="2859"/>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425" w:type="dxa"/>
            <w:tcBorders>
              <w:top w:val="nil"/>
              <w:left w:val="nil"/>
              <w:bottom w:val="nil"/>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Наименование НПЗ</w:t>
            </w:r>
          </w:p>
        </w:tc>
        <w:tc>
          <w:tcPr>
            <w:tcW w:w="426" w:type="dxa"/>
            <w:tcBorders>
              <w:top w:val="nil"/>
              <w:left w:val="nil"/>
              <w:bottom w:val="nil"/>
              <w:right w:val="single" w:sz="4" w:space="0" w:color="auto"/>
            </w:tcBorders>
            <w:textDirection w:val="btLr"/>
            <w:vAlign w:val="bottom"/>
            <w:hideMark/>
          </w:tcPr>
          <w:p w:rsidR="005628DF" w:rsidRDefault="005628DF">
            <w:pPr>
              <w:jc w:val="center"/>
              <w:rPr>
                <w:color w:val="000000"/>
                <w:sz w:val="20"/>
                <w:szCs w:val="20"/>
              </w:rPr>
            </w:pPr>
            <w:r>
              <w:rPr>
                <w:color w:val="000000"/>
                <w:sz w:val="20"/>
                <w:szCs w:val="20"/>
              </w:rPr>
              <w:t>Цена, руб./</w:t>
            </w:r>
            <w:proofErr w:type="spellStart"/>
            <w:r>
              <w:rPr>
                <w:color w:val="000000"/>
                <w:sz w:val="20"/>
                <w:szCs w:val="20"/>
              </w:rPr>
              <w:t>тн</w:t>
            </w:r>
            <w:proofErr w:type="spellEnd"/>
            <w:r>
              <w:rPr>
                <w:color w:val="000000"/>
                <w:sz w:val="20"/>
                <w:szCs w:val="20"/>
              </w:rPr>
              <w:t>., с НДС</w:t>
            </w: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567" w:type="dxa"/>
            <w:tcBorders>
              <w:top w:val="nil"/>
              <w:left w:val="nil"/>
              <w:bottom w:val="single" w:sz="4" w:space="0" w:color="auto"/>
              <w:right w:val="single" w:sz="4" w:space="0" w:color="auto"/>
            </w:tcBorders>
            <w:textDirection w:val="btLr"/>
            <w:vAlign w:val="bottom"/>
            <w:hideMark/>
          </w:tcPr>
          <w:p w:rsidR="005628DF" w:rsidRDefault="005628DF">
            <w:pPr>
              <w:ind w:right="-170"/>
              <w:jc w:val="center"/>
              <w:rPr>
                <w:color w:val="000000"/>
                <w:sz w:val="20"/>
                <w:szCs w:val="20"/>
              </w:rPr>
            </w:pPr>
            <w:r>
              <w:rPr>
                <w:color w:val="000000"/>
                <w:sz w:val="20"/>
                <w:szCs w:val="20"/>
              </w:rPr>
              <w:t>Способ отправки (судовая, сборная)</w:t>
            </w:r>
          </w:p>
        </w:tc>
        <w:tc>
          <w:tcPr>
            <w:tcW w:w="567" w:type="dxa"/>
            <w:tcBorders>
              <w:top w:val="nil"/>
              <w:left w:val="nil"/>
              <w:bottom w:val="single" w:sz="4" w:space="0" w:color="auto"/>
              <w:right w:val="single" w:sz="4" w:space="0" w:color="auto"/>
            </w:tcBorders>
            <w:textDirection w:val="btLr"/>
            <w:vAlign w:val="bottom"/>
            <w:hideMark/>
          </w:tcPr>
          <w:p w:rsidR="005628DF" w:rsidRDefault="005628DF">
            <w:pPr>
              <w:ind w:right="-170"/>
              <w:jc w:val="center"/>
              <w:rPr>
                <w:color w:val="000000"/>
                <w:sz w:val="20"/>
                <w:szCs w:val="20"/>
              </w:rPr>
            </w:pPr>
            <w:r>
              <w:rPr>
                <w:color w:val="000000"/>
                <w:sz w:val="20"/>
                <w:szCs w:val="20"/>
              </w:rPr>
              <w:t>Стоимость перевозки, руб./</w:t>
            </w:r>
            <w:proofErr w:type="spellStart"/>
            <w:r>
              <w:rPr>
                <w:color w:val="000000"/>
                <w:sz w:val="20"/>
                <w:szCs w:val="20"/>
              </w:rPr>
              <w:t>тн</w:t>
            </w:r>
            <w:proofErr w:type="spellEnd"/>
            <w:r>
              <w:rPr>
                <w:color w:val="000000"/>
                <w:sz w:val="20"/>
                <w:szCs w:val="20"/>
              </w:rPr>
              <w:t>. с НДС</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c>
          <w:tcPr>
            <w:tcW w:w="567" w:type="dxa"/>
            <w:tcBorders>
              <w:top w:val="single" w:sz="4" w:space="0" w:color="auto"/>
              <w:left w:val="single" w:sz="4" w:space="0" w:color="auto"/>
              <w:bottom w:val="single" w:sz="4" w:space="0" w:color="000000"/>
              <w:right w:val="single" w:sz="4" w:space="0" w:color="auto"/>
            </w:tcBorders>
            <w:textDirection w:val="btLr"/>
            <w:hideMark/>
          </w:tcPr>
          <w:p w:rsidR="005628DF" w:rsidRDefault="005628DF">
            <w:pPr>
              <w:ind w:left="113" w:right="113"/>
              <w:jc w:val="center"/>
              <w:rPr>
                <w:color w:val="000000"/>
                <w:sz w:val="20"/>
                <w:szCs w:val="20"/>
              </w:rPr>
            </w:pPr>
            <w:r>
              <w:rPr>
                <w:color w:val="000000"/>
                <w:sz w:val="20"/>
                <w:szCs w:val="20"/>
              </w:rPr>
              <w:t>Процент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628DF" w:rsidRDefault="005628DF">
            <w:pPr>
              <w:ind w:left="113" w:right="113"/>
              <w:jc w:val="center"/>
              <w:rPr>
                <w:color w:val="000000"/>
                <w:sz w:val="20"/>
                <w:szCs w:val="20"/>
              </w:rPr>
            </w:pPr>
            <w:r>
              <w:rPr>
                <w:color w:val="000000"/>
                <w:sz w:val="20"/>
                <w:szCs w:val="20"/>
              </w:rPr>
              <w:t xml:space="preserve">Стоимость за 1 </w:t>
            </w:r>
            <w:proofErr w:type="spellStart"/>
            <w:r>
              <w:rPr>
                <w:color w:val="000000"/>
                <w:sz w:val="20"/>
                <w:szCs w:val="20"/>
              </w:rPr>
              <w:t>тн</w:t>
            </w:r>
            <w:proofErr w:type="spellEnd"/>
            <w:r>
              <w:rPr>
                <w:color w:val="000000"/>
                <w:sz w:val="20"/>
                <w:szCs w:val="20"/>
              </w:rPr>
              <w:t>. руб. с НДС</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628DF" w:rsidRDefault="005628DF">
            <w:pPr>
              <w:rPr>
                <w:color w:val="000000"/>
                <w:sz w:val="20"/>
                <w:szCs w:val="20"/>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5628DF" w:rsidRDefault="005628DF">
            <w:pPr>
              <w:rPr>
                <w:color w:val="000000"/>
                <w:sz w:val="20"/>
                <w:szCs w:val="20"/>
              </w:rPr>
            </w:pPr>
          </w:p>
        </w:tc>
      </w:tr>
      <w:tr w:rsidR="005628DF" w:rsidTr="005628DF">
        <w:trPr>
          <w:trHeight w:val="405"/>
        </w:trPr>
        <w:tc>
          <w:tcPr>
            <w:tcW w:w="426" w:type="dxa"/>
            <w:tcBorders>
              <w:top w:val="nil"/>
              <w:left w:val="single" w:sz="4" w:space="0" w:color="auto"/>
              <w:bottom w:val="single" w:sz="4" w:space="0" w:color="auto"/>
              <w:right w:val="single" w:sz="4" w:space="0" w:color="auto"/>
            </w:tcBorders>
            <w:vAlign w:val="bottom"/>
            <w:hideMark/>
          </w:tcPr>
          <w:p w:rsidR="005628DF" w:rsidRDefault="005628DF">
            <w:pPr>
              <w:rPr>
                <w:rFonts w:ascii="Calibri" w:eastAsia="Calibri" w:hAnsi="Calibri"/>
                <w:sz w:val="20"/>
                <w:szCs w:val="20"/>
                <w:lang w:eastAsia="en-US"/>
              </w:rPr>
            </w:pPr>
          </w:p>
        </w:tc>
        <w:tc>
          <w:tcPr>
            <w:tcW w:w="425" w:type="dxa"/>
            <w:tcBorders>
              <w:top w:val="nil"/>
              <w:left w:val="nil"/>
              <w:bottom w:val="single" w:sz="4" w:space="0" w:color="auto"/>
              <w:right w:val="single" w:sz="4" w:space="0" w:color="auto"/>
            </w:tcBorders>
            <w:vAlign w:val="bottom"/>
            <w:hideMark/>
          </w:tcPr>
          <w:p w:rsidR="005628DF" w:rsidRDefault="005628DF">
            <w:pPr>
              <w:rPr>
                <w:color w:val="000000"/>
                <w:sz w:val="20"/>
                <w:szCs w:val="20"/>
              </w:rPr>
            </w:pPr>
            <w:r>
              <w:rPr>
                <w:color w:val="000000"/>
                <w:sz w:val="20"/>
                <w:szCs w:val="20"/>
              </w:rPr>
              <w:t> </w:t>
            </w:r>
          </w:p>
        </w:tc>
        <w:tc>
          <w:tcPr>
            <w:tcW w:w="426" w:type="dxa"/>
            <w:tcBorders>
              <w:top w:val="nil"/>
              <w:left w:val="nil"/>
              <w:bottom w:val="single" w:sz="4" w:space="0" w:color="auto"/>
              <w:right w:val="single" w:sz="4" w:space="0" w:color="auto"/>
            </w:tcBorders>
            <w:hideMark/>
          </w:tcPr>
          <w:p w:rsidR="005628DF" w:rsidRDefault="005628DF">
            <w:pPr>
              <w:rPr>
                <w:color w:val="000000"/>
                <w:sz w:val="20"/>
                <w:szCs w:val="20"/>
              </w:rPr>
            </w:pPr>
            <w:r>
              <w:rPr>
                <w:color w:val="000000"/>
                <w:sz w:val="20"/>
                <w:szCs w:val="20"/>
              </w:rPr>
              <w:t> </w:t>
            </w:r>
          </w:p>
        </w:tc>
        <w:tc>
          <w:tcPr>
            <w:tcW w:w="425" w:type="dxa"/>
            <w:tcBorders>
              <w:top w:val="nil"/>
              <w:left w:val="nil"/>
              <w:bottom w:val="single" w:sz="4" w:space="0" w:color="auto"/>
              <w:right w:val="single" w:sz="4" w:space="0" w:color="auto"/>
            </w:tcBorders>
            <w:vAlign w:val="bottom"/>
            <w:hideMark/>
          </w:tcPr>
          <w:p w:rsidR="005628DF" w:rsidRDefault="005628DF">
            <w:pPr>
              <w:rPr>
                <w:color w:val="000000"/>
                <w:sz w:val="20"/>
                <w:szCs w:val="20"/>
              </w:rPr>
            </w:pPr>
            <w:r>
              <w:rPr>
                <w:color w:val="000000"/>
                <w:sz w:val="20"/>
                <w:szCs w:val="20"/>
              </w:rPr>
              <w:t> </w:t>
            </w:r>
          </w:p>
        </w:tc>
        <w:tc>
          <w:tcPr>
            <w:tcW w:w="425" w:type="dxa"/>
            <w:tcBorders>
              <w:top w:val="nil"/>
              <w:left w:val="nil"/>
              <w:bottom w:val="single" w:sz="4" w:space="0" w:color="auto"/>
              <w:right w:val="single" w:sz="4" w:space="0" w:color="auto"/>
            </w:tcBorders>
            <w:hideMark/>
          </w:tcPr>
          <w:p w:rsidR="005628DF" w:rsidRDefault="005628DF">
            <w:pPr>
              <w:rPr>
                <w:color w:val="000000"/>
                <w:sz w:val="20"/>
                <w:szCs w:val="20"/>
              </w:rPr>
            </w:pPr>
            <w:r>
              <w:rPr>
                <w:color w:val="000000"/>
                <w:sz w:val="20"/>
                <w:szCs w:val="20"/>
              </w:rPr>
              <w:t> </w:t>
            </w:r>
          </w:p>
        </w:tc>
        <w:tc>
          <w:tcPr>
            <w:tcW w:w="425" w:type="dxa"/>
            <w:tcBorders>
              <w:top w:val="single" w:sz="4" w:space="0" w:color="auto"/>
              <w:left w:val="nil"/>
              <w:bottom w:val="single" w:sz="4" w:space="0" w:color="auto"/>
              <w:right w:val="single" w:sz="4" w:space="0" w:color="auto"/>
            </w:tcBorders>
            <w:hideMark/>
          </w:tcPr>
          <w:p w:rsidR="005628DF" w:rsidRDefault="005628DF">
            <w:pPr>
              <w:rPr>
                <w:color w:val="000000"/>
                <w:sz w:val="20"/>
                <w:szCs w:val="20"/>
              </w:rPr>
            </w:pPr>
            <w:r>
              <w:rPr>
                <w:color w:val="000000"/>
                <w:sz w:val="20"/>
                <w:szCs w:val="20"/>
              </w:rPr>
              <w:t> </w:t>
            </w:r>
          </w:p>
        </w:tc>
        <w:tc>
          <w:tcPr>
            <w:tcW w:w="426" w:type="dxa"/>
            <w:tcBorders>
              <w:top w:val="single" w:sz="4" w:space="0" w:color="auto"/>
              <w:left w:val="nil"/>
              <w:bottom w:val="single" w:sz="4" w:space="0" w:color="auto"/>
              <w:right w:val="single" w:sz="4" w:space="0" w:color="auto"/>
            </w:tcBorders>
            <w:vAlign w:val="bottom"/>
            <w:hideMark/>
          </w:tcPr>
          <w:p w:rsidR="005628DF" w:rsidRDefault="005628DF">
            <w:pPr>
              <w:rPr>
                <w:color w:val="000000"/>
                <w:sz w:val="20"/>
                <w:szCs w:val="20"/>
              </w:rPr>
            </w:pPr>
            <w:r>
              <w:rPr>
                <w:color w:val="000000"/>
                <w:sz w:val="20"/>
                <w:szCs w:val="20"/>
              </w:rPr>
              <w:t> </w:t>
            </w:r>
          </w:p>
        </w:tc>
        <w:tc>
          <w:tcPr>
            <w:tcW w:w="425" w:type="dxa"/>
            <w:tcBorders>
              <w:top w:val="nil"/>
              <w:left w:val="nil"/>
              <w:bottom w:val="single" w:sz="4" w:space="0" w:color="auto"/>
              <w:right w:val="single" w:sz="4" w:space="0" w:color="auto"/>
            </w:tcBorders>
            <w:vAlign w:val="bottom"/>
            <w:hideMark/>
          </w:tcPr>
          <w:p w:rsidR="005628DF" w:rsidRDefault="005628DF">
            <w:pP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vAlign w:val="bottom"/>
            <w:hideMark/>
          </w:tcPr>
          <w:p w:rsidR="005628DF" w:rsidRDefault="005628DF">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vAlign w:val="bottom"/>
            <w:hideMark/>
          </w:tcPr>
          <w:p w:rsidR="005628DF" w:rsidRDefault="005628DF">
            <w:pPr>
              <w:rPr>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vAlign w:val="bottom"/>
            <w:hideMark/>
          </w:tcPr>
          <w:p w:rsidR="005628DF" w:rsidRDefault="005628DF">
            <w:pPr>
              <w:ind w:right="-170"/>
              <w:rPr>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vAlign w:val="bottom"/>
            <w:hideMark/>
          </w:tcPr>
          <w:p w:rsidR="005628DF" w:rsidRDefault="005628DF">
            <w:pPr>
              <w:ind w:right="-170"/>
              <w:rPr>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vAlign w:val="bottom"/>
            <w:hideMark/>
          </w:tcPr>
          <w:p w:rsidR="005628DF" w:rsidRDefault="005628DF">
            <w:pPr>
              <w:ind w:right="-170"/>
              <w:rPr>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vAlign w:val="bottom"/>
            <w:hideMark/>
          </w:tcPr>
          <w:p w:rsidR="005628DF" w:rsidRDefault="005628DF">
            <w:pPr>
              <w:rPr>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tcPr>
          <w:p w:rsidR="005628DF" w:rsidRDefault="005628DF">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cPr>
          <w:p w:rsidR="005628DF" w:rsidRDefault="005628DF">
            <w:pPr>
              <w:rPr>
                <w:color w:val="000000"/>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5628DF" w:rsidRDefault="005628DF">
            <w:pPr>
              <w:rPr>
                <w:color w:val="000000"/>
                <w:sz w:val="20"/>
                <w:szCs w:val="20"/>
              </w:rPr>
            </w:pPr>
            <w:r>
              <w:rPr>
                <w:color w:val="000000"/>
                <w:sz w:val="20"/>
                <w:szCs w:val="20"/>
              </w:rPr>
              <w:t> </w:t>
            </w:r>
          </w:p>
        </w:tc>
        <w:tc>
          <w:tcPr>
            <w:tcW w:w="426" w:type="dxa"/>
            <w:tcBorders>
              <w:top w:val="nil"/>
              <w:left w:val="nil"/>
              <w:bottom w:val="single" w:sz="4" w:space="0" w:color="auto"/>
              <w:right w:val="single" w:sz="4" w:space="0" w:color="auto"/>
            </w:tcBorders>
            <w:hideMark/>
          </w:tcPr>
          <w:p w:rsidR="005628DF" w:rsidRDefault="005628DF">
            <w:pPr>
              <w:rPr>
                <w:color w:val="000000"/>
                <w:sz w:val="20"/>
                <w:szCs w:val="20"/>
              </w:rPr>
            </w:pPr>
            <w:r>
              <w:rPr>
                <w:color w:val="000000"/>
                <w:sz w:val="20"/>
                <w:szCs w:val="20"/>
              </w:rPr>
              <w:t> </w:t>
            </w:r>
          </w:p>
        </w:tc>
      </w:tr>
    </w:tbl>
    <w:p w:rsidR="005628DF" w:rsidRDefault="005628DF" w:rsidP="005628DF">
      <w:pPr>
        <w:keepNext/>
        <w:tabs>
          <w:tab w:val="right" w:pos="10205"/>
        </w:tabs>
        <w:spacing w:after="240"/>
        <w:rPr>
          <w:rFonts w:eastAsiaTheme="minorHAnsi"/>
          <w:lang w:eastAsia="en-US"/>
        </w:rPr>
      </w:pPr>
      <w:r>
        <w:t>Форма расчетов:</w:t>
      </w:r>
    </w:p>
    <w:p w:rsidR="005628DF" w:rsidRDefault="005628DF" w:rsidP="005628DF">
      <w:pPr>
        <w:rPr>
          <w:i/>
          <w:highlight w:val="lightGray"/>
        </w:rPr>
      </w:pPr>
      <w:proofErr w:type="gramStart"/>
      <w:r>
        <w:t>[</w:t>
      </w:r>
      <w:r>
        <w:rPr>
          <w:i/>
          <w:highlight w:val="lightGray"/>
        </w:rPr>
        <w:t>Участник формирует свое Коммерческое предложение в соответствии с проектом договора (раздел 9), Техническим заданием/либо спецификацией (раздел 9), а также с учетом требований, указанных в информационной карте (раздел 1.2)</w:t>
      </w:r>
      <w:proofErr w:type="gramEnd"/>
    </w:p>
    <w:p w:rsidR="005628DF" w:rsidRDefault="005628DF" w:rsidP="005628DF">
      <w:pPr>
        <w:rPr>
          <w:i/>
          <w:highlight w:val="lightGray"/>
        </w:rPr>
      </w:pPr>
      <w:proofErr w:type="gramStart"/>
      <w:r>
        <w:rPr>
          <w:i/>
          <w:highlight w:val="lightGray"/>
        </w:rPr>
        <w:t xml:space="preserve">Участник указывает наименования единиц товара, работы, услуги (графа 2 таблицы) в полном соответствии с наименованиями, указанными в Сведениях о начальной (максимальной) цене единицы товара, работы, услуги (приложение раздела 9, поле таблицы «Наименование единицы товара, работы, услуги»). </w:t>
      </w:r>
      <w:proofErr w:type="gramEnd"/>
    </w:p>
    <w:p w:rsidR="005628DF" w:rsidRDefault="005628DF" w:rsidP="005628DF">
      <w:proofErr w:type="gramStart"/>
      <w:r>
        <w:rPr>
          <w:i/>
          <w:highlight w:val="lightGray"/>
        </w:rPr>
        <w:t>Если цена товара, работы, услуги указывается не в рублях, то в полях таблицы 6-8 участник указывает: «не применимо»</w:t>
      </w:r>
      <w:r>
        <w:t>]</w:t>
      </w:r>
      <w:proofErr w:type="gramEnd"/>
    </w:p>
    <w:p w:rsidR="005628DF" w:rsidRDefault="005628DF" w:rsidP="005628DF">
      <w:pPr>
        <w:keepNext/>
        <w:tabs>
          <w:tab w:val="right" w:pos="10205"/>
        </w:tabs>
        <w:spacing w:before="240"/>
      </w:pPr>
      <w:r>
        <w:t>_________________</w:t>
      </w:r>
      <w:r>
        <w:tab/>
        <w:t>___________________________</w:t>
      </w:r>
    </w:p>
    <w:p w:rsidR="005628DF" w:rsidRDefault="005628DF" w:rsidP="005628DF">
      <w:pPr>
        <w:keepNext/>
        <w:tabs>
          <w:tab w:val="right" w:pos="10205"/>
        </w:tabs>
      </w:pPr>
      <w:r>
        <w:t>(подпись уполномоченного лица)</w:t>
      </w:r>
      <w:r>
        <w:tab/>
        <w:t>(фамилия, имя, отчество подписавшего, должность)</w:t>
      </w:r>
    </w:p>
    <w:p w:rsidR="005628DF" w:rsidRDefault="005628DF" w:rsidP="005628DF">
      <w:pPr>
        <w:tabs>
          <w:tab w:val="center" w:pos="1985"/>
        </w:tabs>
      </w:pPr>
      <w:r>
        <w:tab/>
        <w:t>М.П.</w:t>
      </w:r>
    </w:p>
    <w:p w:rsidR="005628DF" w:rsidRDefault="005628DF" w:rsidP="005628DF">
      <w:pPr>
        <w:pBdr>
          <w:bottom w:val="single" w:sz="4" w:space="1" w:color="auto"/>
        </w:pBdr>
        <w:shd w:val="clear" w:color="auto" w:fill="D9D9D9" w:themeFill="background1" w:themeFillShade="D9"/>
        <w:spacing w:after="120"/>
        <w:jc w:val="center"/>
        <w:rPr>
          <w:b/>
        </w:rPr>
      </w:pPr>
      <w:r>
        <w:t>окончание формы</w:t>
      </w:r>
      <w:bookmarkStart w:id="7" w:name="_Ref446084126"/>
      <w:bookmarkStart w:id="8" w:name="_Ref446084297"/>
      <w:bookmarkEnd w:id="2"/>
      <w:bookmarkEnd w:id="3"/>
      <w:bookmarkEnd w:id="4"/>
      <w:bookmarkEnd w:id="7"/>
      <w:bookmarkEnd w:id="8"/>
    </w:p>
    <w:p w:rsidR="005628DF" w:rsidRPr="005628DF" w:rsidRDefault="005628DF" w:rsidP="00474C8F">
      <w:pPr>
        <w:spacing w:before="120" w:after="120"/>
        <w:ind w:firstLine="851"/>
        <w:contextualSpacing/>
        <w:jc w:val="center"/>
        <w:rPr>
          <w:b/>
        </w:rPr>
      </w:pPr>
    </w:p>
    <w:sectPr w:rsidR="005628DF" w:rsidRPr="005628DF" w:rsidSect="00B4202E">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09" w:rsidRDefault="006C2709" w:rsidP="00AA4E51">
      <w:r>
        <w:separator/>
      </w:r>
    </w:p>
  </w:endnote>
  <w:endnote w:type="continuationSeparator" w:id="0">
    <w:p w:rsidR="006C2709" w:rsidRDefault="006C2709" w:rsidP="00AA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09" w:rsidRDefault="006C2709" w:rsidP="00AA4E51">
      <w:r>
        <w:separator/>
      </w:r>
    </w:p>
  </w:footnote>
  <w:footnote w:type="continuationSeparator" w:id="0">
    <w:p w:rsidR="006C2709" w:rsidRDefault="006C2709" w:rsidP="00AA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00F5A"/>
    <w:multiLevelType w:val="hybridMultilevel"/>
    <w:tmpl w:val="3BB03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102998"/>
    <w:multiLevelType w:val="multilevel"/>
    <w:tmpl w:val="212ABBFC"/>
    <w:lvl w:ilvl="0">
      <w:start w:val="8"/>
      <w:numFmt w:val="decimal"/>
      <w:lvlText w:val="%1."/>
      <w:lvlJc w:val="left"/>
      <w:pPr>
        <w:ind w:left="720" w:hanging="360"/>
      </w:pPr>
    </w:lvl>
    <w:lvl w:ilvl="1">
      <w:start w:val="1"/>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670" w:hanging="1440"/>
      </w:pPr>
    </w:lvl>
    <w:lvl w:ilvl="6">
      <w:start w:val="1"/>
      <w:numFmt w:val="decimal"/>
      <w:isLgl/>
      <w:lvlText w:val="%1.%2.%3.%4.%5.%6.%7"/>
      <w:lvlJc w:val="left"/>
      <w:pPr>
        <w:ind w:left="6444" w:hanging="1440"/>
      </w:pPr>
    </w:lvl>
    <w:lvl w:ilvl="7">
      <w:start w:val="1"/>
      <w:numFmt w:val="decimal"/>
      <w:isLgl/>
      <w:lvlText w:val="%1.%2.%3.%4.%5.%6.%7.%8"/>
      <w:lvlJc w:val="left"/>
      <w:pPr>
        <w:ind w:left="7578" w:hanging="1800"/>
      </w:pPr>
    </w:lvl>
    <w:lvl w:ilvl="8">
      <w:start w:val="1"/>
      <w:numFmt w:val="decimal"/>
      <w:isLgl/>
      <w:lvlText w:val="%1.%2.%3.%4.%5.%6.%7.%8.%9"/>
      <w:lvlJc w:val="left"/>
      <w:pPr>
        <w:ind w:left="8352" w:hanging="1800"/>
      </w:pPr>
    </w:lvl>
  </w:abstractNum>
  <w:num w:numId="1">
    <w:abstractNumId w:val="0"/>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73"/>
    <w:rsid w:val="000D5750"/>
    <w:rsid w:val="000E147A"/>
    <w:rsid w:val="001D65FC"/>
    <w:rsid w:val="0031665B"/>
    <w:rsid w:val="00327BB7"/>
    <w:rsid w:val="003B4CD4"/>
    <w:rsid w:val="00474C8F"/>
    <w:rsid w:val="00544FF6"/>
    <w:rsid w:val="005628DF"/>
    <w:rsid w:val="005A002B"/>
    <w:rsid w:val="005A33BD"/>
    <w:rsid w:val="006C2709"/>
    <w:rsid w:val="00811DF0"/>
    <w:rsid w:val="00890CEB"/>
    <w:rsid w:val="00895E3F"/>
    <w:rsid w:val="008C26F9"/>
    <w:rsid w:val="009B611D"/>
    <w:rsid w:val="00A749CA"/>
    <w:rsid w:val="00AA4E51"/>
    <w:rsid w:val="00AD4FD2"/>
    <w:rsid w:val="00B25D4F"/>
    <w:rsid w:val="00B35F73"/>
    <w:rsid w:val="00B4202E"/>
    <w:rsid w:val="00C02B0D"/>
    <w:rsid w:val="00C03DF4"/>
    <w:rsid w:val="00D042A5"/>
    <w:rsid w:val="00E05143"/>
    <w:rsid w:val="00F40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35F73"/>
    <w:pPr>
      <w:ind w:left="708"/>
    </w:pPr>
  </w:style>
  <w:style w:type="character" w:customStyle="1" w:styleId="a4">
    <w:name w:val="Абзац списка Знак"/>
    <w:basedOn w:val="a0"/>
    <w:link w:val="a3"/>
    <w:uiPriority w:val="34"/>
    <w:locked/>
    <w:rsid w:val="00B35F73"/>
    <w:rPr>
      <w:rFonts w:ascii="Times New Roman" w:eastAsia="Times New Roman" w:hAnsi="Times New Roman" w:cs="Times New Roman"/>
      <w:sz w:val="24"/>
      <w:szCs w:val="24"/>
      <w:lang w:eastAsia="ru-RU"/>
    </w:rPr>
  </w:style>
  <w:style w:type="character" w:styleId="a5">
    <w:name w:val="Hyperlink"/>
    <w:basedOn w:val="a0"/>
    <w:uiPriority w:val="99"/>
    <w:unhideWhenUsed/>
    <w:rsid w:val="00B35F73"/>
    <w:rPr>
      <w:color w:val="0000FF" w:themeColor="hyperlink"/>
      <w:u w:val="single"/>
    </w:rPr>
  </w:style>
  <w:style w:type="paragraph" w:styleId="2">
    <w:name w:val="Body Text 2"/>
    <w:basedOn w:val="a"/>
    <w:link w:val="20"/>
    <w:rsid w:val="00B35F73"/>
    <w:rPr>
      <w:szCs w:val="20"/>
    </w:rPr>
  </w:style>
  <w:style w:type="character" w:customStyle="1" w:styleId="20">
    <w:name w:val="Основной текст 2 Знак"/>
    <w:basedOn w:val="a0"/>
    <w:link w:val="2"/>
    <w:rsid w:val="00B35F73"/>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AA4E51"/>
    <w:rPr>
      <w:rFonts w:ascii="Tahoma" w:hAnsi="Tahoma" w:cs="Tahoma"/>
      <w:sz w:val="16"/>
      <w:szCs w:val="16"/>
    </w:rPr>
  </w:style>
  <w:style w:type="character" w:customStyle="1" w:styleId="a7">
    <w:name w:val="Текст выноски Знак"/>
    <w:basedOn w:val="a0"/>
    <w:link w:val="a6"/>
    <w:uiPriority w:val="99"/>
    <w:semiHidden/>
    <w:rsid w:val="00AA4E51"/>
    <w:rPr>
      <w:rFonts w:ascii="Tahoma" w:eastAsia="Times New Roman" w:hAnsi="Tahoma" w:cs="Tahoma"/>
      <w:sz w:val="16"/>
      <w:szCs w:val="16"/>
      <w:lang w:eastAsia="ru-RU"/>
    </w:rPr>
  </w:style>
  <w:style w:type="paragraph" w:styleId="a8">
    <w:name w:val="header"/>
    <w:basedOn w:val="a"/>
    <w:link w:val="a9"/>
    <w:uiPriority w:val="99"/>
    <w:unhideWhenUsed/>
    <w:rsid w:val="00AA4E51"/>
    <w:pPr>
      <w:tabs>
        <w:tab w:val="center" w:pos="4677"/>
        <w:tab w:val="right" w:pos="9355"/>
      </w:tabs>
    </w:pPr>
  </w:style>
  <w:style w:type="character" w:customStyle="1" w:styleId="a9">
    <w:name w:val="Верхний колонтитул Знак"/>
    <w:basedOn w:val="a0"/>
    <w:link w:val="a8"/>
    <w:uiPriority w:val="99"/>
    <w:rsid w:val="00AA4E5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A4E51"/>
    <w:pPr>
      <w:tabs>
        <w:tab w:val="center" w:pos="4677"/>
        <w:tab w:val="right" w:pos="9355"/>
      </w:tabs>
    </w:pPr>
  </w:style>
  <w:style w:type="character" w:customStyle="1" w:styleId="ab">
    <w:name w:val="Нижний колонтитул Знак"/>
    <w:basedOn w:val="a0"/>
    <w:link w:val="aa"/>
    <w:uiPriority w:val="99"/>
    <w:rsid w:val="00AA4E51"/>
    <w:rPr>
      <w:rFonts w:ascii="Times New Roman" w:eastAsia="Times New Roman" w:hAnsi="Times New Roman" w:cs="Times New Roman"/>
      <w:sz w:val="24"/>
      <w:szCs w:val="24"/>
      <w:lang w:eastAsia="ru-RU"/>
    </w:rPr>
  </w:style>
  <w:style w:type="table" w:styleId="ac">
    <w:name w:val="Table Grid"/>
    <w:basedOn w:val="a1"/>
    <w:uiPriority w:val="59"/>
    <w:rsid w:val="005A3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35F73"/>
    <w:pPr>
      <w:ind w:left="708"/>
    </w:pPr>
  </w:style>
  <w:style w:type="character" w:customStyle="1" w:styleId="a4">
    <w:name w:val="Абзац списка Знак"/>
    <w:basedOn w:val="a0"/>
    <w:link w:val="a3"/>
    <w:uiPriority w:val="34"/>
    <w:locked/>
    <w:rsid w:val="00B35F73"/>
    <w:rPr>
      <w:rFonts w:ascii="Times New Roman" w:eastAsia="Times New Roman" w:hAnsi="Times New Roman" w:cs="Times New Roman"/>
      <w:sz w:val="24"/>
      <w:szCs w:val="24"/>
      <w:lang w:eastAsia="ru-RU"/>
    </w:rPr>
  </w:style>
  <w:style w:type="character" w:styleId="a5">
    <w:name w:val="Hyperlink"/>
    <w:basedOn w:val="a0"/>
    <w:uiPriority w:val="99"/>
    <w:unhideWhenUsed/>
    <w:rsid w:val="00B35F73"/>
    <w:rPr>
      <w:color w:val="0000FF" w:themeColor="hyperlink"/>
      <w:u w:val="single"/>
    </w:rPr>
  </w:style>
  <w:style w:type="paragraph" w:styleId="2">
    <w:name w:val="Body Text 2"/>
    <w:basedOn w:val="a"/>
    <w:link w:val="20"/>
    <w:rsid w:val="00B35F73"/>
    <w:rPr>
      <w:szCs w:val="20"/>
    </w:rPr>
  </w:style>
  <w:style w:type="character" w:customStyle="1" w:styleId="20">
    <w:name w:val="Основной текст 2 Знак"/>
    <w:basedOn w:val="a0"/>
    <w:link w:val="2"/>
    <w:rsid w:val="00B35F73"/>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AA4E51"/>
    <w:rPr>
      <w:rFonts w:ascii="Tahoma" w:hAnsi="Tahoma" w:cs="Tahoma"/>
      <w:sz w:val="16"/>
      <w:szCs w:val="16"/>
    </w:rPr>
  </w:style>
  <w:style w:type="character" w:customStyle="1" w:styleId="a7">
    <w:name w:val="Текст выноски Знак"/>
    <w:basedOn w:val="a0"/>
    <w:link w:val="a6"/>
    <w:uiPriority w:val="99"/>
    <w:semiHidden/>
    <w:rsid w:val="00AA4E51"/>
    <w:rPr>
      <w:rFonts w:ascii="Tahoma" w:eastAsia="Times New Roman" w:hAnsi="Tahoma" w:cs="Tahoma"/>
      <w:sz w:val="16"/>
      <w:szCs w:val="16"/>
      <w:lang w:eastAsia="ru-RU"/>
    </w:rPr>
  </w:style>
  <w:style w:type="paragraph" w:styleId="a8">
    <w:name w:val="header"/>
    <w:basedOn w:val="a"/>
    <w:link w:val="a9"/>
    <w:uiPriority w:val="99"/>
    <w:unhideWhenUsed/>
    <w:rsid w:val="00AA4E51"/>
    <w:pPr>
      <w:tabs>
        <w:tab w:val="center" w:pos="4677"/>
        <w:tab w:val="right" w:pos="9355"/>
      </w:tabs>
    </w:pPr>
  </w:style>
  <w:style w:type="character" w:customStyle="1" w:styleId="a9">
    <w:name w:val="Верхний колонтитул Знак"/>
    <w:basedOn w:val="a0"/>
    <w:link w:val="a8"/>
    <w:uiPriority w:val="99"/>
    <w:rsid w:val="00AA4E5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A4E51"/>
    <w:pPr>
      <w:tabs>
        <w:tab w:val="center" w:pos="4677"/>
        <w:tab w:val="right" w:pos="9355"/>
      </w:tabs>
    </w:pPr>
  </w:style>
  <w:style w:type="character" w:customStyle="1" w:styleId="ab">
    <w:name w:val="Нижний колонтитул Знак"/>
    <w:basedOn w:val="a0"/>
    <w:link w:val="aa"/>
    <w:uiPriority w:val="99"/>
    <w:rsid w:val="00AA4E51"/>
    <w:rPr>
      <w:rFonts w:ascii="Times New Roman" w:eastAsia="Times New Roman" w:hAnsi="Times New Roman" w:cs="Times New Roman"/>
      <w:sz w:val="24"/>
      <w:szCs w:val="24"/>
      <w:lang w:eastAsia="ru-RU"/>
    </w:rPr>
  </w:style>
  <w:style w:type="table" w:styleId="ac">
    <w:name w:val="Table Grid"/>
    <w:basedOn w:val="a1"/>
    <w:uiPriority w:val="59"/>
    <w:rsid w:val="005A3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547">
      <w:bodyDiv w:val="1"/>
      <w:marLeft w:val="0"/>
      <w:marRight w:val="0"/>
      <w:marTop w:val="0"/>
      <w:marBottom w:val="0"/>
      <w:divBdr>
        <w:top w:val="none" w:sz="0" w:space="0" w:color="auto"/>
        <w:left w:val="none" w:sz="0" w:space="0" w:color="auto"/>
        <w:bottom w:val="none" w:sz="0" w:space="0" w:color="auto"/>
        <w:right w:val="none" w:sz="0" w:space="0" w:color="auto"/>
      </w:divBdr>
    </w:div>
    <w:div w:id="214390977">
      <w:bodyDiv w:val="1"/>
      <w:marLeft w:val="0"/>
      <w:marRight w:val="0"/>
      <w:marTop w:val="0"/>
      <w:marBottom w:val="0"/>
      <w:divBdr>
        <w:top w:val="none" w:sz="0" w:space="0" w:color="auto"/>
        <w:left w:val="none" w:sz="0" w:space="0" w:color="auto"/>
        <w:bottom w:val="none" w:sz="0" w:space="0" w:color="auto"/>
        <w:right w:val="none" w:sz="0" w:space="0" w:color="auto"/>
      </w:divBdr>
    </w:div>
    <w:div w:id="569997040">
      <w:bodyDiv w:val="1"/>
      <w:marLeft w:val="0"/>
      <w:marRight w:val="0"/>
      <w:marTop w:val="0"/>
      <w:marBottom w:val="0"/>
      <w:divBdr>
        <w:top w:val="none" w:sz="0" w:space="0" w:color="auto"/>
        <w:left w:val="none" w:sz="0" w:space="0" w:color="auto"/>
        <w:bottom w:val="none" w:sz="0" w:space="0" w:color="auto"/>
        <w:right w:val="none" w:sz="0" w:space="0" w:color="auto"/>
      </w:divBdr>
    </w:div>
    <w:div w:id="1120732054">
      <w:bodyDiv w:val="1"/>
      <w:marLeft w:val="0"/>
      <w:marRight w:val="0"/>
      <w:marTop w:val="0"/>
      <w:marBottom w:val="0"/>
      <w:divBdr>
        <w:top w:val="none" w:sz="0" w:space="0" w:color="auto"/>
        <w:left w:val="none" w:sz="0" w:space="0" w:color="auto"/>
        <w:bottom w:val="none" w:sz="0" w:space="0" w:color="auto"/>
        <w:right w:val="none" w:sz="0" w:space="0" w:color="auto"/>
      </w:divBdr>
    </w:div>
    <w:div w:id="1452163844">
      <w:bodyDiv w:val="1"/>
      <w:marLeft w:val="0"/>
      <w:marRight w:val="0"/>
      <w:marTop w:val="0"/>
      <w:marBottom w:val="0"/>
      <w:divBdr>
        <w:top w:val="none" w:sz="0" w:space="0" w:color="auto"/>
        <w:left w:val="none" w:sz="0" w:space="0" w:color="auto"/>
        <w:bottom w:val="none" w:sz="0" w:space="0" w:color="auto"/>
        <w:right w:val="none" w:sz="0" w:space="0" w:color="auto"/>
      </w:divBdr>
    </w:div>
    <w:div w:id="20439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22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verichenkoaa@alros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1298</Words>
  <Characters>7400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 Алексей Валентинович</dc:creator>
  <cp:lastModifiedBy>Звериченко Александр Андреевич</cp:lastModifiedBy>
  <cp:revision>3</cp:revision>
  <dcterms:created xsi:type="dcterms:W3CDTF">2018-11-15T04:56:00Z</dcterms:created>
  <dcterms:modified xsi:type="dcterms:W3CDTF">2018-11-15T05:02:00Z</dcterms:modified>
</cp:coreProperties>
</file>